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8FB" w:rsidRPr="00996DA5" w:rsidRDefault="00C238FB" w:rsidP="008564B9">
      <w:pPr>
        <w:spacing w:after="0"/>
        <w:jc w:val="both"/>
        <w:rPr>
          <w:rFonts w:asciiTheme="majorHAnsi" w:hAnsiTheme="majorHAnsi" w:cstheme="minorHAnsi"/>
          <w:b/>
          <w:bCs/>
          <w:szCs w:val="22"/>
          <w:u w:val="single"/>
        </w:rPr>
      </w:pPr>
    </w:p>
    <w:p w:rsidR="00C238FB" w:rsidRPr="00996DA5" w:rsidRDefault="00C238FB" w:rsidP="008564B9">
      <w:pPr>
        <w:spacing w:after="0"/>
        <w:jc w:val="both"/>
        <w:rPr>
          <w:rFonts w:asciiTheme="majorHAnsi" w:hAnsiTheme="majorHAnsi" w:cstheme="minorHAnsi"/>
          <w:b/>
          <w:bCs/>
          <w:szCs w:val="22"/>
          <w:u w:val="single"/>
        </w:rPr>
      </w:pPr>
    </w:p>
    <w:p w:rsidR="008564B9" w:rsidRPr="00996DA5" w:rsidRDefault="00911862" w:rsidP="008564B9">
      <w:pPr>
        <w:spacing w:after="0"/>
        <w:jc w:val="both"/>
        <w:rPr>
          <w:rFonts w:asciiTheme="majorHAnsi" w:hAnsiTheme="majorHAnsi" w:cstheme="minorHAnsi"/>
          <w:b/>
          <w:bCs/>
          <w:szCs w:val="22"/>
          <w:u w:val="single"/>
        </w:rPr>
      </w:pPr>
      <w:r w:rsidRPr="00996DA5">
        <w:rPr>
          <w:rFonts w:asciiTheme="majorHAnsi" w:hAnsiTheme="majorHAnsi" w:cstheme="minorHAnsi"/>
          <w:b/>
          <w:bCs/>
          <w:szCs w:val="22"/>
          <w:u w:val="single"/>
        </w:rPr>
        <w:t>Corrigendum</w:t>
      </w:r>
      <w:r w:rsidR="008564B9" w:rsidRPr="00996DA5">
        <w:rPr>
          <w:rFonts w:asciiTheme="majorHAnsi" w:hAnsiTheme="majorHAnsi" w:cstheme="minorHAnsi"/>
          <w:b/>
          <w:bCs/>
          <w:szCs w:val="22"/>
          <w:u w:val="single"/>
        </w:rPr>
        <w:t xml:space="preserve"> </w:t>
      </w:r>
      <w:r w:rsidR="00E03CE2" w:rsidRPr="00996DA5">
        <w:rPr>
          <w:rFonts w:asciiTheme="majorHAnsi" w:hAnsiTheme="majorHAnsi" w:cstheme="minorHAnsi"/>
          <w:b/>
          <w:bCs/>
          <w:szCs w:val="22"/>
          <w:u w:val="single"/>
        </w:rPr>
        <w:t xml:space="preserve">no. – 2 </w:t>
      </w:r>
      <w:r w:rsidR="008564B9" w:rsidRPr="00996DA5">
        <w:rPr>
          <w:rFonts w:asciiTheme="majorHAnsi" w:hAnsiTheme="majorHAnsi" w:cstheme="minorHAnsi"/>
          <w:b/>
          <w:bCs/>
          <w:szCs w:val="22"/>
          <w:u w:val="single"/>
        </w:rPr>
        <w:t xml:space="preserve">to the </w:t>
      </w:r>
      <w:r w:rsidR="00C42C6D" w:rsidRPr="00996DA5">
        <w:rPr>
          <w:rFonts w:asciiTheme="majorHAnsi" w:hAnsiTheme="majorHAnsi" w:cstheme="minorHAnsi"/>
          <w:b/>
          <w:bCs/>
          <w:szCs w:val="22"/>
          <w:u w:val="single"/>
        </w:rPr>
        <w:t>tender ID</w:t>
      </w:r>
      <w:r w:rsidR="009B7CCF" w:rsidRPr="00996DA5">
        <w:rPr>
          <w:rFonts w:asciiTheme="majorHAnsi" w:hAnsiTheme="majorHAnsi" w:cstheme="minorHAnsi"/>
          <w:b/>
          <w:bCs/>
          <w:szCs w:val="22"/>
          <w:u w:val="single"/>
        </w:rPr>
        <w:t xml:space="preserve"> - </w:t>
      </w:r>
      <w:r w:rsidR="00427C54" w:rsidRPr="00996DA5">
        <w:rPr>
          <w:rFonts w:asciiTheme="majorHAnsi" w:hAnsiTheme="majorHAnsi" w:cstheme="minorHAnsi"/>
          <w:b/>
          <w:bCs/>
          <w:szCs w:val="22"/>
          <w:u w:val="single"/>
        </w:rPr>
        <w:t>1509/2025-26 floated on 13</w:t>
      </w:r>
      <w:r w:rsidR="006C3EB3" w:rsidRPr="00996DA5">
        <w:rPr>
          <w:rFonts w:asciiTheme="majorHAnsi" w:hAnsiTheme="majorHAnsi" w:cstheme="minorHAnsi"/>
          <w:b/>
          <w:bCs/>
          <w:szCs w:val="22"/>
          <w:u w:val="single"/>
        </w:rPr>
        <w:t>.</w:t>
      </w:r>
      <w:r w:rsidR="00427C54" w:rsidRPr="00996DA5">
        <w:rPr>
          <w:rFonts w:asciiTheme="majorHAnsi" w:hAnsiTheme="majorHAnsi" w:cstheme="minorHAnsi"/>
          <w:b/>
          <w:bCs/>
          <w:szCs w:val="22"/>
          <w:u w:val="single"/>
        </w:rPr>
        <w:t>11</w:t>
      </w:r>
      <w:r w:rsidR="006C3EB3" w:rsidRPr="00996DA5">
        <w:rPr>
          <w:rFonts w:asciiTheme="majorHAnsi" w:hAnsiTheme="majorHAnsi" w:cstheme="minorHAnsi"/>
          <w:b/>
          <w:bCs/>
          <w:szCs w:val="22"/>
          <w:u w:val="single"/>
        </w:rPr>
        <w:t>.</w:t>
      </w:r>
      <w:r w:rsidR="009B7CCF" w:rsidRPr="00996DA5">
        <w:rPr>
          <w:rFonts w:asciiTheme="majorHAnsi" w:hAnsiTheme="majorHAnsi" w:cstheme="minorHAnsi"/>
          <w:b/>
          <w:bCs/>
          <w:szCs w:val="22"/>
          <w:u w:val="single"/>
        </w:rPr>
        <w:t>20</w:t>
      </w:r>
      <w:r w:rsidR="006C3EB3" w:rsidRPr="00996DA5">
        <w:rPr>
          <w:rFonts w:asciiTheme="majorHAnsi" w:hAnsiTheme="majorHAnsi" w:cstheme="minorHAnsi"/>
          <w:b/>
          <w:bCs/>
          <w:szCs w:val="22"/>
          <w:u w:val="single"/>
        </w:rPr>
        <w:t>25 on NAFED website</w:t>
      </w:r>
      <w:r w:rsidR="008564B9" w:rsidRPr="00996DA5">
        <w:rPr>
          <w:rFonts w:asciiTheme="majorHAnsi" w:hAnsiTheme="majorHAnsi" w:cstheme="minorHAnsi"/>
          <w:b/>
          <w:bCs/>
          <w:szCs w:val="22"/>
          <w:u w:val="single"/>
        </w:rPr>
        <w:t xml:space="preserve"> for </w:t>
      </w:r>
      <w:r w:rsidR="009B7CCF" w:rsidRPr="00996DA5">
        <w:rPr>
          <w:rFonts w:asciiTheme="majorHAnsi" w:hAnsiTheme="majorHAnsi" w:cstheme="minorHAnsi"/>
          <w:b/>
          <w:bCs/>
          <w:szCs w:val="22"/>
          <w:u w:val="single"/>
        </w:rPr>
        <w:t xml:space="preserve">tenders of </w:t>
      </w:r>
      <w:r w:rsidR="008564B9" w:rsidRPr="00996DA5">
        <w:rPr>
          <w:rFonts w:asciiTheme="majorHAnsi" w:hAnsiTheme="majorHAnsi" w:cstheme="minorHAnsi"/>
          <w:b/>
          <w:bCs/>
          <w:szCs w:val="22"/>
          <w:u w:val="single"/>
        </w:rPr>
        <w:t xml:space="preserve">supply of </w:t>
      </w:r>
      <w:r w:rsidR="009B7CCF" w:rsidRPr="00996DA5">
        <w:rPr>
          <w:rFonts w:asciiTheme="majorHAnsi" w:hAnsiTheme="majorHAnsi" w:cstheme="minorHAnsi"/>
          <w:b/>
          <w:bCs/>
          <w:szCs w:val="22"/>
          <w:u w:val="single"/>
        </w:rPr>
        <w:t xml:space="preserve">light weight sacking jute bags </w:t>
      </w:r>
      <w:r w:rsidR="00427C54" w:rsidRPr="00996DA5">
        <w:rPr>
          <w:rFonts w:asciiTheme="majorHAnsi" w:hAnsiTheme="majorHAnsi" w:cstheme="minorHAnsi"/>
          <w:b/>
          <w:bCs/>
          <w:szCs w:val="22"/>
          <w:u w:val="single"/>
        </w:rPr>
        <w:t>775</w:t>
      </w:r>
      <w:r w:rsidR="009B7CCF" w:rsidRPr="00996DA5">
        <w:rPr>
          <w:rFonts w:asciiTheme="majorHAnsi" w:hAnsiTheme="majorHAnsi" w:cstheme="minorHAnsi"/>
          <w:b/>
          <w:bCs/>
          <w:szCs w:val="22"/>
          <w:u w:val="single"/>
        </w:rPr>
        <w:t xml:space="preserve"> gms </w:t>
      </w:r>
      <w:r w:rsidR="00C94581" w:rsidRPr="00996DA5">
        <w:rPr>
          <w:rFonts w:asciiTheme="majorHAnsi" w:hAnsiTheme="majorHAnsi" w:cstheme="minorHAnsi"/>
          <w:b/>
          <w:bCs/>
          <w:szCs w:val="22"/>
          <w:u w:val="single"/>
        </w:rPr>
        <w:t>for packing of Ragi (50 Kg</w:t>
      </w:r>
      <w:r w:rsidR="002E70BD" w:rsidRPr="00996DA5">
        <w:rPr>
          <w:rFonts w:asciiTheme="majorHAnsi" w:hAnsiTheme="majorHAnsi" w:cstheme="minorHAnsi"/>
          <w:b/>
          <w:bCs/>
          <w:szCs w:val="22"/>
          <w:u w:val="single"/>
        </w:rPr>
        <w:t xml:space="preserve"> packing</w:t>
      </w:r>
      <w:r w:rsidR="00C94581" w:rsidRPr="00996DA5">
        <w:rPr>
          <w:rFonts w:asciiTheme="majorHAnsi" w:hAnsiTheme="majorHAnsi" w:cstheme="minorHAnsi"/>
          <w:b/>
          <w:bCs/>
          <w:szCs w:val="22"/>
          <w:u w:val="single"/>
        </w:rPr>
        <w:t xml:space="preserve">) </w:t>
      </w:r>
      <w:r w:rsidR="00427C54" w:rsidRPr="00996DA5">
        <w:rPr>
          <w:rFonts w:asciiTheme="majorHAnsi" w:hAnsiTheme="majorHAnsi" w:cstheme="minorHAnsi"/>
          <w:b/>
          <w:bCs/>
          <w:szCs w:val="22"/>
          <w:u w:val="single"/>
        </w:rPr>
        <w:t>to Tribal Development Co-operative Corporation of Orissa Ltd. (TDCCOL) for KMS 2025-26</w:t>
      </w:r>
      <w:r w:rsidR="00E03CE2" w:rsidRPr="00996DA5">
        <w:rPr>
          <w:rFonts w:asciiTheme="majorHAnsi" w:hAnsiTheme="majorHAnsi" w:cstheme="minorHAnsi"/>
          <w:b/>
          <w:bCs/>
          <w:szCs w:val="22"/>
          <w:u w:val="single"/>
        </w:rPr>
        <w:t xml:space="preserve"> and Corrigendum - 1523/2025-26 dated 14.11.25</w:t>
      </w:r>
    </w:p>
    <w:p w:rsidR="008564B9" w:rsidRPr="00996DA5" w:rsidRDefault="008564B9" w:rsidP="00584106">
      <w:pPr>
        <w:spacing w:after="0"/>
        <w:rPr>
          <w:rFonts w:asciiTheme="majorHAnsi" w:hAnsiTheme="majorHAnsi" w:cstheme="minorHAnsi"/>
          <w:szCs w:val="22"/>
        </w:rPr>
      </w:pPr>
    </w:p>
    <w:p w:rsidR="00427C54" w:rsidRPr="00996DA5" w:rsidRDefault="00C238FB" w:rsidP="00427C54">
      <w:pPr>
        <w:spacing w:after="0"/>
        <w:jc w:val="both"/>
        <w:rPr>
          <w:rFonts w:asciiTheme="majorHAnsi" w:hAnsiTheme="majorHAnsi" w:cstheme="minorHAnsi"/>
          <w:bCs/>
          <w:szCs w:val="22"/>
        </w:rPr>
      </w:pPr>
      <w:r w:rsidRPr="00996DA5">
        <w:rPr>
          <w:rFonts w:asciiTheme="majorHAnsi" w:hAnsiTheme="majorHAnsi" w:cstheme="minorHAnsi"/>
          <w:szCs w:val="22"/>
        </w:rPr>
        <w:tab/>
      </w:r>
      <w:r w:rsidR="008564B9" w:rsidRPr="00996DA5">
        <w:rPr>
          <w:rFonts w:asciiTheme="majorHAnsi" w:hAnsiTheme="majorHAnsi" w:cstheme="minorHAnsi"/>
          <w:szCs w:val="22"/>
        </w:rPr>
        <w:t xml:space="preserve">This is in reference to </w:t>
      </w:r>
      <w:r w:rsidRPr="00996DA5">
        <w:rPr>
          <w:rFonts w:asciiTheme="majorHAnsi" w:hAnsiTheme="majorHAnsi" w:cstheme="minorHAnsi"/>
          <w:szCs w:val="22"/>
        </w:rPr>
        <w:t>the t</w:t>
      </w:r>
      <w:r w:rsidR="008564B9" w:rsidRPr="00996DA5">
        <w:rPr>
          <w:rFonts w:asciiTheme="majorHAnsi" w:hAnsiTheme="majorHAnsi" w:cstheme="minorHAnsi"/>
          <w:szCs w:val="22"/>
        </w:rPr>
        <w:t xml:space="preserve">erms and conditions for </w:t>
      </w:r>
      <w:r w:rsidR="009B7CCF" w:rsidRPr="00996DA5">
        <w:rPr>
          <w:rFonts w:asciiTheme="majorHAnsi" w:hAnsiTheme="majorHAnsi" w:cstheme="minorHAnsi"/>
          <w:szCs w:val="22"/>
        </w:rPr>
        <w:t xml:space="preserve">the tender floated on NAFED website on </w:t>
      </w:r>
      <w:r w:rsidR="00427C54" w:rsidRPr="00996DA5">
        <w:rPr>
          <w:rFonts w:asciiTheme="majorHAnsi" w:hAnsiTheme="majorHAnsi" w:cstheme="minorHAnsi"/>
          <w:szCs w:val="22"/>
        </w:rPr>
        <w:t>13.11</w:t>
      </w:r>
      <w:r w:rsidR="009B7CCF" w:rsidRPr="00996DA5">
        <w:rPr>
          <w:rFonts w:asciiTheme="majorHAnsi" w:hAnsiTheme="majorHAnsi" w:cstheme="minorHAnsi"/>
          <w:szCs w:val="22"/>
        </w:rPr>
        <w:t>.2025 for supply of light weight sacking jute ba</w:t>
      </w:r>
      <w:r w:rsidR="009F08DB" w:rsidRPr="00996DA5">
        <w:rPr>
          <w:rFonts w:asciiTheme="majorHAnsi" w:hAnsiTheme="majorHAnsi" w:cstheme="minorHAnsi"/>
          <w:szCs w:val="22"/>
        </w:rPr>
        <w:t xml:space="preserve">gs </w:t>
      </w:r>
      <w:r w:rsidR="00427C54" w:rsidRPr="00996DA5">
        <w:rPr>
          <w:rFonts w:asciiTheme="majorHAnsi" w:hAnsiTheme="majorHAnsi" w:cstheme="minorHAnsi"/>
          <w:szCs w:val="22"/>
        </w:rPr>
        <w:t>775</w:t>
      </w:r>
      <w:r w:rsidR="00381EA0" w:rsidRPr="00996DA5">
        <w:rPr>
          <w:rFonts w:asciiTheme="majorHAnsi" w:hAnsiTheme="majorHAnsi" w:cstheme="minorHAnsi"/>
          <w:szCs w:val="22"/>
        </w:rPr>
        <w:t xml:space="preserve"> gms (tender ID - </w:t>
      </w:r>
      <w:r w:rsidR="00427C54" w:rsidRPr="00996DA5">
        <w:rPr>
          <w:rFonts w:asciiTheme="majorHAnsi" w:hAnsiTheme="majorHAnsi" w:cstheme="minorHAnsi"/>
          <w:bCs/>
          <w:szCs w:val="22"/>
        </w:rPr>
        <w:t>1509/2025-26</w:t>
      </w:r>
      <w:r w:rsidR="009B7CCF" w:rsidRPr="00996DA5">
        <w:rPr>
          <w:rFonts w:asciiTheme="majorHAnsi" w:hAnsiTheme="majorHAnsi" w:cstheme="minorHAnsi"/>
          <w:szCs w:val="22"/>
        </w:rPr>
        <w:t xml:space="preserve">) </w:t>
      </w:r>
      <w:r w:rsidR="002E70BD" w:rsidRPr="00996DA5">
        <w:rPr>
          <w:rFonts w:asciiTheme="majorHAnsi" w:hAnsiTheme="majorHAnsi" w:cstheme="minorHAnsi"/>
          <w:szCs w:val="22"/>
        </w:rPr>
        <w:t xml:space="preserve">for packing of Ragi (50 Kg packing) </w:t>
      </w:r>
      <w:r w:rsidR="00427C54" w:rsidRPr="00996DA5">
        <w:rPr>
          <w:rFonts w:asciiTheme="majorHAnsi" w:hAnsiTheme="majorHAnsi" w:cstheme="minorHAnsi"/>
          <w:bCs/>
          <w:szCs w:val="22"/>
        </w:rPr>
        <w:t>to Tribal Development Co-operative Corporation of Orissa Ltd. (TDCCOL) for KMS 2025-26</w:t>
      </w:r>
      <w:r w:rsidR="00E03CE2" w:rsidRPr="00996DA5">
        <w:rPr>
          <w:rFonts w:asciiTheme="majorHAnsi" w:hAnsiTheme="majorHAnsi" w:cstheme="minorHAnsi"/>
          <w:bCs/>
          <w:szCs w:val="22"/>
        </w:rPr>
        <w:t xml:space="preserve"> and corrigendum dated 14.11.25 (ID - 1523/2025-26) </w:t>
      </w:r>
    </w:p>
    <w:p w:rsidR="005F0D4F" w:rsidRPr="00996DA5" w:rsidRDefault="005F0D4F" w:rsidP="00427C54">
      <w:pPr>
        <w:spacing w:after="0"/>
        <w:jc w:val="both"/>
        <w:rPr>
          <w:rFonts w:asciiTheme="majorHAnsi" w:hAnsiTheme="majorHAnsi" w:cstheme="minorHAnsi"/>
          <w:b/>
          <w:bCs/>
          <w:szCs w:val="22"/>
          <w:u w:val="single"/>
        </w:rPr>
      </w:pPr>
    </w:p>
    <w:p w:rsidR="009B7CCF" w:rsidRPr="00996DA5" w:rsidRDefault="00911862" w:rsidP="00911862">
      <w:pPr>
        <w:spacing w:after="0"/>
        <w:jc w:val="both"/>
        <w:rPr>
          <w:rFonts w:asciiTheme="majorHAnsi" w:hAnsiTheme="majorHAnsi" w:cstheme="minorHAnsi"/>
          <w:b/>
          <w:bCs/>
          <w:szCs w:val="22"/>
        </w:rPr>
      </w:pPr>
      <w:r w:rsidRPr="00996DA5">
        <w:rPr>
          <w:rFonts w:asciiTheme="majorHAnsi" w:hAnsiTheme="majorHAnsi" w:cstheme="minorHAnsi"/>
          <w:b/>
          <w:bCs/>
          <w:szCs w:val="22"/>
        </w:rPr>
        <w:t>Corrigendum:</w:t>
      </w:r>
    </w:p>
    <w:tbl>
      <w:tblPr>
        <w:tblStyle w:val="TableGrid"/>
        <w:tblW w:w="0" w:type="auto"/>
        <w:tblLook w:val="04A0"/>
      </w:tblPr>
      <w:tblGrid>
        <w:gridCol w:w="2802"/>
        <w:gridCol w:w="2919"/>
        <w:gridCol w:w="3521"/>
      </w:tblGrid>
      <w:tr w:rsidR="001E4764" w:rsidRPr="00996DA5" w:rsidTr="00996DA5">
        <w:trPr>
          <w:trHeight w:val="300"/>
        </w:trPr>
        <w:tc>
          <w:tcPr>
            <w:tcW w:w="2802" w:type="dxa"/>
            <w:noWrap/>
            <w:hideMark/>
          </w:tcPr>
          <w:p w:rsidR="001E4764" w:rsidRPr="00996DA5" w:rsidRDefault="001E4764" w:rsidP="001E4764">
            <w:pPr>
              <w:jc w:val="both"/>
              <w:rPr>
                <w:rFonts w:asciiTheme="majorHAnsi" w:hAnsiTheme="majorHAnsi" w:cstheme="minorHAnsi"/>
                <w:b/>
                <w:bCs/>
                <w:szCs w:val="22"/>
              </w:rPr>
            </w:pPr>
            <w:r w:rsidRPr="00996DA5">
              <w:rPr>
                <w:rFonts w:asciiTheme="majorHAnsi" w:hAnsiTheme="majorHAnsi" w:cstheme="minorHAnsi"/>
                <w:b/>
                <w:bCs/>
                <w:szCs w:val="22"/>
              </w:rPr>
              <w:t>Clause</w:t>
            </w:r>
          </w:p>
        </w:tc>
        <w:tc>
          <w:tcPr>
            <w:tcW w:w="2919" w:type="dxa"/>
            <w:noWrap/>
            <w:hideMark/>
          </w:tcPr>
          <w:p w:rsidR="001E4764" w:rsidRPr="00996DA5" w:rsidRDefault="001E4764" w:rsidP="001E4764">
            <w:pPr>
              <w:jc w:val="both"/>
              <w:rPr>
                <w:rFonts w:asciiTheme="majorHAnsi" w:hAnsiTheme="majorHAnsi" w:cstheme="minorHAnsi"/>
                <w:b/>
                <w:bCs/>
                <w:szCs w:val="22"/>
              </w:rPr>
            </w:pPr>
            <w:r w:rsidRPr="00996DA5">
              <w:rPr>
                <w:rFonts w:asciiTheme="majorHAnsi" w:hAnsiTheme="majorHAnsi" w:cstheme="minorHAnsi"/>
                <w:b/>
                <w:bCs/>
                <w:szCs w:val="22"/>
              </w:rPr>
              <w:t>Existing</w:t>
            </w:r>
          </w:p>
        </w:tc>
        <w:tc>
          <w:tcPr>
            <w:tcW w:w="3521" w:type="dxa"/>
            <w:noWrap/>
            <w:hideMark/>
          </w:tcPr>
          <w:p w:rsidR="001E4764" w:rsidRPr="00996DA5" w:rsidRDefault="001E4764" w:rsidP="001E4764">
            <w:pPr>
              <w:jc w:val="both"/>
              <w:rPr>
                <w:rFonts w:asciiTheme="majorHAnsi" w:hAnsiTheme="majorHAnsi" w:cstheme="minorHAnsi"/>
                <w:b/>
                <w:bCs/>
                <w:szCs w:val="22"/>
              </w:rPr>
            </w:pPr>
            <w:r w:rsidRPr="00996DA5">
              <w:rPr>
                <w:rFonts w:asciiTheme="majorHAnsi" w:hAnsiTheme="majorHAnsi" w:cstheme="minorHAnsi"/>
                <w:b/>
                <w:bCs/>
                <w:szCs w:val="22"/>
              </w:rPr>
              <w:t>Revised</w:t>
            </w:r>
          </w:p>
        </w:tc>
      </w:tr>
      <w:tr w:rsidR="001E4764" w:rsidRPr="00996DA5" w:rsidTr="00996DA5">
        <w:trPr>
          <w:trHeight w:val="1500"/>
        </w:trPr>
        <w:tc>
          <w:tcPr>
            <w:tcW w:w="2802" w:type="dxa"/>
            <w:noWrap/>
            <w:hideMark/>
          </w:tcPr>
          <w:p w:rsidR="001E4764" w:rsidRPr="00996DA5" w:rsidRDefault="001E4764" w:rsidP="001E4764">
            <w:pPr>
              <w:jc w:val="both"/>
              <w:rPr>
                <w:rFonts w:asciiTheme="majorHAnsi" w:hAnsiTheme="majorHAnsi" w:cstheme="minorHAnsi"/>
                <w:bCs/>
                <w:szCs w:val="22"/>
              </w:rPr>
            </w:pPr>
            <w:r w:rsidRPr="00996DA5">
              <w:rPr>
                <w:rFonts w:asciiTheme="majorHAnsi" w:hAnsiTheme="majorHAnsi" w:cstheme="minorHAnsi"/>
                <w:bCs/>
                <w:szCs w:val="22"/>
              </w:rPr>
              <w:t>Tender Document</w:t>
            </w:r>
          </w:p>
        </w:tc>
        <w:tc>
          <w:tcPr>
            <w:tcW w:w="2919" w:type="dxa"/>
            <w:hideMark/>
          </w:tcPr>
          <w:p w:rsidR="001E4764" w:rsidRPr="00996DA5" w:rsidRDefault="001E4764" w:rsidP="001E4764">
            <w:pPr>
              <w:jc w:val="both"/>
              <w:rPr>
                <w:rFonts w:asciiTheme="majorHAnsi" w:hAnsiTheme="majorHAnsi" w:cstheme="minorHAnsi"/>
                <w:bCs/>
                <w:szCs w:val="22"/>
              </w:rPr>
            </w:pPr>
            <w:r w:rsidRPr="00996DA5">
              <w:rPr>
                <w:rFonts w:asciiTheme="majorHAnsi" w:hAnsiTheme="majorHAnsi" w:cstheme="minorHAnsi"/>
                <w:bCs/>
                <w:szCs w:val="22"/>
              </w:rPr>
              <w:t xml:space="preserve">Supply of New Light Weight 775 gms Jute Sacking Bags for Packing of Ragi (50Kg packing) to </w:t>
            </w:r>
            <w:r w:rsidRPr="00996DA5">
              <w:rPr>
                <w:rFonts w:asciiTheme="majorHAnsi" w:hAnsiTheme="majorHAnsi" w:cstheme="minorHAnsi"/>
                <w:b/>
                <w:bCs/>
                <w:szCs w:val="22"/>
              </w:rPr>
              <w:t>Tribal Development Co-operative Corporation of Orissa Ltd. (TDCCOL)</w:t>
            </w:r>
            <w:r w:rsidRPr="00996DA5">
              <w:rPr>
                <w:rFonts w:asciiTheme="majorHAnsi" w:hAnsiTheme="majorHAnsi" w:cstheme="minorHAnsi"/>
                <w:bCs/>
                <w:szCs w:val="22"/>
              </w:rPr>
              <w:t xml:space="preserve"> for KMS 2025-26</w:t>
            </w:r>
          </w:p>
        </w:tc>
        <w:tc>
          <w:tcPr>
            <w:tcW w:w="3521" w:type="dxa"/>
            <w:hideMark/>
          </w:tcPr>
          <w:p w:rsidR="001E4764" w:rsidRPr="00996DA5" w:rsidRDefault="001E4764" w:rsidP="001E4764">
            <w:pPr>
              <w:jc w:val="both"/>
              <w:rPr>
                <w:rFonts w:asciiTheme="majorHAnsi" w:hAnsiTheme="majorHAnsi" w:cstheme="minorHAnsi"/>
                <w:bCs/>
                <w:szCs w:val="22"/>
              </w:rPr>
            </w:pPr>
            <w:r w:rsidRPr="00996DA5">
              <w:rPr>
                <w:rFonts w:asciiTheme="majorHAnsi" w:hAnsiTheme="majorHAnsi" w:cstheme="minorHAnsi"/>
                <w:bCs/>
                <w:szCs w:val="22"/>
              </w:rPr>
              <w:t xml:space="preserve">Supply of New Light Weight 775 gms Jute Sacking Bags for Packing of Millets (50Kg packing) to </w:t>
            </w:r>
            <w:r w:rsidRPr="00996DA5">
              <w:rPr>
                <w:rFonts w:asciiTheme="majorHAnsi" w:hAnsiTheme="majorHAnsi" w:cstheme="minorHAnsi"/>
                <w:b/>
                <w:bCs/>
                <w:szCs w:val="22"/>
              </w:rPr>
              <w:t>SLAs</w:t>
            </w:r>
            <w:r w:rsidRPr="00996DA5">
              <w:rPr>
                <w:rFonts w:asciiTheme="majorHAnsi" w:hAnsiTheme="majorHAnsi" w:cstheme="minorHAnsi"/>
                <w:bCs/>
                <w:szCs w:val="22"/>
              </w:rPr>
              <w:t xml:space="preserve"> for KMS 2025-26</w:t>
            </w:r>
          </w:p>
        </w:tc>
      </w:tr>
      <w:tr w:rsidR="00996DA5" w:rsidRPr="00996DA5" w:rsidTr="007B35FF">
        <w:trPr>
          <w:trHeight w:val="600"/>
        </w:trPr>
        <w:tc>
          <w:tcPr>
            <w:tcW w:w="2802" w:type="dxa"/>
            <w:noWrap/>
            <w:hideMark/>
          </w:tcPr>
          <w:p w:rsidR="00996DA5" w:rsidRPr="00996DA5" w:rsidRDefault="00996DA5" w:rsidP="00690519">
            <w:pPr>
              <w:jc w:val="both"/>
              <w:rPr>
                <w:rFonts w:asciiTheme="majorHAnsi" w:hAnsiTheme="majorHAnsi" w:cstheme="minorHAnsi"/>
                <w:bCs/>
                <w:szCs w:val="22"/>
              </w:rPr>
            </w:pPr>
            <w:r w:rsidRPr="00996DA5">
              <w:rPr>
                <w:rFonts w:asciiTheme="majorHAnsi" w:hAnsiTheme="majorHAnsi" w:cstheme="minorHAnsi"/>
                <w:bCs/>
                <w:szCs w:val="22"/>
              </w:rPr>
              <w:t xml:space="preserve">Last date of submission of </w:t>
            </w:r>
            <w:r w:rsidRPr="00996DA5">
              <w:rPr>
                <w:rFonts w:asciiTheme="majorHAnsi" w:hAnsiTheme="majorHAnsi" w:cstheme="minorHAnsi"/>
                <w:szCs w:val="22"/>
              </w:rPr>
              <w:t>Technical Bids at NAFED Kolkata Branch Office and submission of password protected financial Bids at jutetender@nafed-india.com</w:t>
            </w:r>
          </w:p>
        </w:tc>
        <w:tc>
          <w:tcPr>
            <w:tcW w:w="2919" w:type="dxa"/>
            <w:vAlign w:val="center"/>
            <w:hideMark/>
          </w:tcPr>
          <w:p w:rsidR="00996DA5" w:rsidRPr="00996DA5" w:rsidRDefault="00996DA5" w:rsidP="007B35FF">
            <w:pPr>
              <w:jc w:val="center"/>
              <w:rPr>
                <w:rFonts w:asciiTheme="majorHAnsi" w:hAnsiTheme="majorHAnsi" w:cstheme="minorHAnsi"/>
                <w:bCs/>
                <w:szCs w:val="22"/>
              </w:rPr>
            </w:pPr>
            <w:r w:rsidRPr="00996DA5">
              <w:rPr>
                <w:rFonts w:asciiTheme="majorHAnsi" w:hAnsiTheme="majorHAnsi" w:cstheme="minorHAnsi"/>
                <w:szCs w:val="22"/>
              </w:rPr>
              <w:t>21.11.2025 up to 02:00 PM</w:t>
            </w:r>
          </w:p>
        </w:tc>
        <w:tc>
          <w:tcPr>
            <w:tcW w:w="3521" w:type="dxa"/>
            <w:vAlign w:val="center"/>
            <w:hideMark/>
          </w:tcPr>
          <w:p w:rsidR="00996DA5" w:rsidRPr="00996DA5" w:rsidRDefault="00996DA5" w:rsidP="007B35FF">
            <w:pPr>
              <w:jc w:val="center"/>
              <w:rPr>
                <w:rFonts w:asciiTheme="majorHAnsi" w:hAnsiTheme="majorHAnsi" w:cstheme="minorHAnsi"/>
                <w:b/>
                <w:bCs/>
                <w:szCs w:val="22"/>
              </w:rPr>
            </w:pPr>
            <w:r w:rsidRPr="00996DA5">
              <w:rPr>
                <w:rFonts w:asciiTheme="majorHAnsi" w:hAnsiTheme="majorHAnsi" w:cstheme="minorHAnsi"/>
                <w:b/>
                <w:szCs w:val="22"/>
              </w:rPr>
              <w:t>26.11.2025 up to 02:00 PM</w:t>
            </w:r>
          </w:p>
        </w:tc>
      </w:tr>
      <w:tr w:rsidR="00996DA5" w:rsidRPr="00996DA5" w:rsidTr="007B35FF">
        <w:trPr>
          <w:trHeight w:val="600"/>
        </w:trPr>
        <w:tc>
          <w:tcPr>
            <w:tcW w:w="2802" w:type="dxa"/>
            <w:noWrap/>
            <w:hideMark/>
          </w:tcPr>
          <w:p w:rsidR="00996DA5" w:rsidRPr="00996DA5" w:rsidRDefault="00996DA5" w:rsidP="00690519">
            <w:pPr>
              <w:jc w:val="both"/>
              <w:rPr>
                <w:rFonts w:asciiTheme="majorHAnsi" w:hAnsiTheme="majorHAnsi" w:cstheme="minorHAnsi"/>
                <w:bCs/>
                <w:szCs w:val="22"/>
              </w:rPr>
            </w:pPr>
            <w:r w:rsidRPr="00996DA5">
              <w:rPr>
                <w:rFonts w:asciiTheme="majorHAnsi" w:hAnsiTheme="majorHAnsi" w:cstheme="minorHAnsi"/>
                <w:szCs w:val="22"/>
              </w:rPr>
              <w:t>Last date and time of deposit of Tender Fee @ Rs 5900/- including GST and EMD</w:t>
            </w:r>
          </w:p>
        </w:tc>
        <w:tc>
          <w:tcPr>
            <w:tcW w:w="2919" w:type="dxa"/>
            <w:vAlign w:val="center"/>
            <w:hideMark/>
          </w:tcPr>
          <w:p w:rsidR="00996DA5" w:rsidRPr="00996DA5" w:rsidRDefault="00996DA5" w:rsidP="007B35FF">
            <w:pPr>
              <w:jc w:val="center"/>
              <w:rPr>
                <w:rFonts w:asciiTheme="majorHAnsi" w:hAnsiTheme="majorHAnsi" w:cstheme="minorHAnsi"/>
                <w:bCs/>
                <w:szCs w:val="22"/>
              </w:rPr>
            </w:pPr>
            <w:r w:rsidRPr="00996DA5">
              <w:rPr>
                <w:rFonts w:asciiTheme="majorHAnsi" w:hAnsiTheme="majorHAnsi" w:cstheme="minorHAnsi"/>
                <w:szCs w:val="22"/>
              </w:rPr>
              <w:t>21.11.2025 up to 02:00 PM</w:t>
            </w:r>
          </w:p>
        </w:tc>
        <w:tc>
          <w:tcPr>
            <w:tcW w:w="3521" w:type="dxa"/>
            <w:vAlign w:val="center"/>
            <w:hideMark/>
          </w:tcPr>
          <w:p w:rsidR="00996DA5" w:rsidRPr="00996DA5" w:rsidRDefault="00996DA5" w:rsidP="007B35FF">
            <w:pPr>
              <w:jc w:val="center"/>
              <w:rPr>
                <w:rFonts w:asciiTheme="majorHAnsi" w:hAnsiTheme="majorHAnsi" w:cstheme="minorHAnsi"/>
                <w:b/>
                <w:szCs w:val="22"/>
              </w:rPr>
            </w:pPr>
            <w:r w:rsidRPr="00996DA5">
              <w:rPr>
                <w:rFonts w:asciiTheme="majorHAnsi" w:hAnsiTheme="majorHAnsi" w:cstheme="minorHAnsi"/>
                <w:b/>
                <w:szCs w:val="22"/>
              </w:rPr>
              <w:t>26.11.2025 up to 02:00 PM</w:t>
            </w:r>
          </w:p>
        </w:tc>
      </w:tr>
      <w:tr w:rsidR="00996DA5" w:rsidRPr="00996DA5" w:rsidTr="007B35FF">
        <w:trPr>
          <w:trHeight w:val="600"/>
        </w:trPr>
        <w:tc>
          <w:tcPr>
            <w:tcW w:w="2802" w:type="dxa"/>
            <w:noWrap/>
            <w:hideMark/>
          </w:tcPr>
          <w:p w:rsidR="00996DA5" w:rsidRPr="00996DA5" w:rsidRDefault="00996DA5" w:rsidP="00690519">
            <w:pPr>
              <w:jc w:val="both"/>
              <w:rPr>
                <w:rFonts w:asciiTheme="majorHAnsi" w:hAnsiTheme="majorHAnsi" w:cstheme="minorHAnsi"/>
                <w:bCs/>
                <w:szCs w:val="22"/>
              </w:rPr>
            </w:pPr>
            <w:r w:rsidRPr="00996DA5">
              <w:rPr>
                <w:rFonts w:asciiTheme="majorHAnsi" w:hAnsiTheme="majorHAnsi" w:cstheme="minorHAnsi"/>
                <w:szCs w:val="22"/>
              </w:rPr>
              <w:t>Opening of financial bids</w:t>
            </w:r>
          </w:p>
        </w:tc>
        <w:tc>
          <w:tcPr>
            <w:tcW w:w="2919" w:type="dxa"/>
            <w:vAlign w:val="center"/>
            <w:hideMark/>
          </w:tcPr>
          <w:p w:rsidR="00996DA5" w:rsidRPr="00996DA5" w:rsidRDefault="00996DA5" w:rsidP="007B35FF">
            <w:pPr>
              <w:jc w:val="center"/>
              <w:rPr>
                <w:rFonts w:asciiTheme="majorHAnsi" w:hAnsiTheme="majorHAnsi" w:cstheme="minorHAnsi"/>
                <w:szCs w:val="22"/>
              </w:rPr>
            </w:pPr>
            <w:r w:rsidRPr="00996DA5">
              <w:rPr>
                <w:rFonts w:asciiTheme="majorHAnsi" w:hAnsiTheme="majorHAnsi" w:cstheme="minorHAnsi"/>
                <w:szCs w:val="22"/>
              </w:rPr>
              <w:t>24.11.2025, 03:00 PM onwards</w:t>
            </w:r>
          </w:p>
        </w:tc>
        <w:tc>
          <w:tcPr>
            <w:tcW w:w="3521" w:type="dxa"/>
            <w:vAlign w:val="center"/>
            <w:hideMark/>
          </w:tcPr>
          <w:p w:rsidR="00996DA5" w:rsidRPr="00996DA5" w:rsidRDefault="00996DA5" w:rsidP="007B35FF">
            <w:pPr>
              <w:jc w:val="center"/>
              <w:rPr>
                <w:rFonts w:asciiTheme="majorHAnsi" w:hAnsiTheme="majorHAnsi" w:cstheme="minorHAnsi"/>
                <w:b/>
                <w:szCs w:val="22"/>
              </w:rPr>
            </w:pPr>
            <w:r w:rsidRPr="00996DA5">
              <w:rPr>
                <w:rFonts w:asciiTheme="majorHAnsi" w:hAnsiTheme="majorHAnsi" w:cstheme="minorHAnsi"/>
                <w:b/>
                <w:szCs w:val="22"/>
              </w:rPr>
              <w:t>28.11.2025 up to 11:00 AM onwards</w:t>
            </w:r>
          </w:p>
        </w:tc>
      </w:tr>
      <w:tr w:rsidR="00996DA5" w:rsidRPr="00996DA5" w:rsidTr="00996DA5">
        <w:trPr>
          <w:trHeight w:val="600"/>
        </w:trPr>
        <w:tc>
          <w:tcPr>
            <w:tcW w:w="2802" w:type="dxa"/>
            <w:noWrap/>
            <w:hideMark/>
          </w:tcPr>
          <w:p w:rsidR="00996DA5" w:rsidRPr="00996DA5" w:rsidRDefault="00996DA5" w:rsidP="001E4764">
            <w:pPr>
              <w:jc w:val="both"/>
              <w:rPr>
                <w:rFonts w:asciiTheme="majorHAnsi" w:hAnsiTheme="majorHAnsi" w:cstheme="minorHAnsi"/>
                <w:bCs/>
                <w:szCs w:val="22"/>
              </w:rPr>
            </w:pPr>
            <w:r w:rsidRPr="00996DA5">
              <w:rPr>
                <w:rFonts w:asciiTheme="majorHAnsi" w:hAnsiTheme="majorHAnsi" w:cstheme="minorHAnsi"/>
                <w:bCs/>
                <w:szCs w:val="22"/>
              </w:rPr>
              <w:t>Name of State Department</w:t>
            </w:r>
          </w:p>
        </w:tc>
        <w:tc>
          <w:tcPr>
            <w:tcW w:w="2919" w:type="dxa"/>
            <w:hideMark/>
          </w:tcPr>
          <w:p w:rsidR="00996DA5" w:rsidRPr="00996DA5" w:rsidRDefault="00996DA5" w:rsidP="001E4764">
            <w:pPr>
              <w:jc w:val="both"/>
              <w:rPr>
                <w:rFonts w:asciiTheme="majorHAnsi" w:hAnsiTheme="majorHAnsi" w:cstheme="minorHAnsi"/>
                <w:bCs/>
                <w:szCs w:val="22"/>
              </w:rPr>
            </w:pPr>
            <w:r w:rsidRPr="00996DA5">
              <w:rPr>
                <w:rFonts w:asciiTheme="majorHAnsi" w:hAnsiTheme="majorHAnsi" w:cstheme="minorHAnsi"/>
                <w:bCs/>
                <w:szCs w:val="22"/>
              </w:rPr>
              <w:t>Tribal Development Co-operative Corporation of Orissa Ltd. (TDCCOL)</w:t>
            </w:r>
          </w:p>
        </w:tc>
        <w:tc>
          <w:tcPr>
            <w:tcW w:w="3521" w:type="dxa"/>
            <w:hideMark/>
          </w:tcPr>
          <w:p w:rsidR="00996DA5" w:rsidRPr="00996DA5" w:rsidRDefault="00996DA5" w:rsidP="000C082B">
            <w:pPr>
              <w:jc w:val="both"/>
              <w:rPr>
                <w:rFonts w:asciiTheme="majorHAnsi" w:hAnsiTheme="majorHAnsi" w:cstheme="minorHAnsi"/>
                <w:b/>
                <w:bCs/>
                <w:szCs w:val="22"/>
              </w:rPr>
            </w:pPr>
            <w:r w:rsidRPr="00996DA5">
              <w:rPr>
                <w:rFonts w:asciiTheme="majorHAnsi" w:hAnsiTheme="majorHAnsi" w:cstheme="minorHAnsi"/>
                <w:b/>
                <w:bCs/>
                <w:szCs w:val="22"/>
              </w:rPr>
              <w:t>State Level Agencies (SLAs)</w:t>
            </w:r>
          </w:p>
        </w:tc>
      </w:tr>
      <w:tr w:rsidR="00996DA5" w:rsidRPr="00996DA5" w:rsidTr="00996DA5">
        <w:trPr>
          <w:trHeight w:val="300"/>
        </w:trPr>
        <w:tc>
          <w:tcPr>
            <w:tcW w:w="2802" w:type="dxa"/>
            <w:noWrap/>
            <w:hideMark/>
          </w:tcPr>
          <w:p w:rsidR="00996DA5" w:rsidRPr="00996DA5" w:rsidRDefault="00996DA5" w:rsidP="001E4764">
            <w:pPr>
              <w:jc w:val="both"/>
              <w:rPr>
                <w:rFonts w:asciiTheme="majorHAnsi" w:hAnsiTheme="majorHAnsi" w:cstheme="minorHAnsi"/>
                <w:bCs/>
                <w:szCs w:val="22"/>
              </w:rPr>
            </w:pPr>
            <w:r w:rsidRPr="00996DA5">
              <w:rPr>
                <w:rFonts w:asciiTheme="majorHAnsi" w:hAnsiTheme="majorHAnsi" w:cstheme="minorHAnsi"/>
                <w:bCs/>
                <w:szCs w:val="22"/>
              </w:rPr>
              <w:t>State</w:t>
            </w:r>
          </w:p>
        </w:tc>
        <w:tc>
          <w:tcPr>
            <w:tcW w:w="2919" w:type="dxa"/>
            <w:hideMark/>
          </w:tcPr>
          <w:p w:rsidR="00996DA5" w:rsidRPr="00996DA5" w:rsidRDefault="00996DA5" w:rsidP="001E4764">
            <w:pPr>
              <w:jc w:val="both"/>
              <w:rPr>
                <w:rFonts w:asciiTheme="majorHAnsi" w:hAnsiTheme="majorHAnsi" w:cstheme="minorHAnsi"/>
                <w:bCs/>
                <w:szCs w:val="22"/>
              </w:rPr>
            </w:pPr>
            <w:r w:rsidRPr="00996DA5">
              <w:rPr>
                <w:rFonts w:asciiTheme="majorHAnsi" w:hAnsiTheme="majorHAnsi" w:cstheme="minorHAnsi"/>
                <w:bCs/>
                <w:szCs w:val="22"/>
              </w:rPr>
              <w:t>Odisha</w:t>
            </w:r>
          </w:p>
        </w:tc>
        <w:tc>
          <w:tcPr>
            <w:tcW w:w="3521" w:type="dxa"/>
            <w:hideMark/>
          </w:tcPr>
          <w:p w:rsidR="00996DA5" w:rsidRPr="00996DA5" w:rsidRDefault="00996DA5" w:rsidP="001E4764">
            <w:pPr>
              <w:jc w:val="both"/>
              <w:rPr>
                <w:rFonts w:asciiTheme="majorHAnsi" w:hAnsiTheme="majorHAnsi" w:cstheme="minorHAnsi"/>
                <w:bCs/>
                <w:szCs w:val="22"/>
              </w:rPr>
            </w:pPr>
            <w:r w:rsidRPr="00996DA5">
              <w:rPr>
                <w:rFonts w:asciiTheme="majorHAnsi" w:hAnsiTheme="majorHAnsi" w:cstheme="minorHAnsi"/>
                <w:bCs/>
                <w:szCs w:val="22"/>
              </w:rPr>
              <w:t xml:space="preserve">Odisha </w:t>
            </w:r>
            <w:r w:rsidRPr="00996DA5">
              <w:rPr>
                <w:rFonts w:asciiTheme="majorHAnsi" w:hAnsiTheme="majorHAnsi" w:cstheme="minorHAnsi"/>
                <w:b/>
                <w:bCs/>
                <w:szCs w:val="22"/>
              </w:rPr>
              <w:t>and Karnataka</w:t>
            </w:r>
          </w:p>
        </w:tc>
      </w:tr>
      <w:tr w:rsidR="00996DA5" w:rsidRPr="00996DA5" w:rsidTr="00996DA5">
        <w:trPr>
          <w:trHeight w:val="300"/>
        </w:trPr>
        <w:tc>
          <w:tcPr>
            <w:tcW w:w="2802" w:type="dxa"/>
            <w:noWrap/>
            <w:hideMark/>
          </w:tcPr>
          <w:p w:rsidR="00996DA5" w:rsidRPr="00996DA5" w:rsidRDefault="00996DA5" w:rsidP="001E4764">
            <w:pPr>
              <w:jc w:val="both"/>
              <w:rPr>
                <w:rFonts w:asciiTheme="majorHAnsi" w:hAnsiTheme="majorHAnsi" w:cstheme="minorHAnsi"/>
                <w:bCs/>
                <w:szCs w:val="22"/>
              </w:rPr>
            </w:pPr>
            <w:r w:rsidRPr="00996DA5">
              <w:rPr>
                <w:rFonts w:asciiTheme="majorHAnsi" w:hAnsiTheme="majorHAnsi" w:cstheme="minorHAnsi"/>
                <w:bCs/>
                <w:szCs w:val="22"/>
              </w:rPr>
              <w:t>Commodity</w:t>
            </w:r>
          </w:p>
        </w:tc>
        <w:tc>
          <w:tcPr>
            <w:tcW w:w="2919" w:type="dxa"/>
            <w:noWrap/>
            <w:hideMark/>
          </w:tcPr>
          <w:p w:rsidR="00996DA5" w:rsidRPr="00996DA5" w:rsidRDefault="00996DA5" w:rsidP="001E4764">
            <w:pPr>
              <w:jc w:val="both"/>
              <w:rPr>
                <w:rFonts w:asciiTheme="majorHAnsi" w:hAnsiTheme="majorHAnsi" w:cstheme="minorHAnsi"/>
                <w:bCs/>
                <w:szCs w:val="22"/>
              </w:rPr>
            </w:pPr>
            <w:r w:rsidRPr="00996DA5">
              <w:rPr>
                <w:rFonts w:asciiTheme="majorHAnsi" w:hAnsiTheme="majorHAnsi" w:cstheme="minorHAnsi"/>
                <w:bCs/>
                <w:szCs w:val="22"/>
              </w:rPr>
              <w:t>Ragi</w:t>
            </w:r>
          </w:p>
        </w:tc>
        <w:tc>
          <w:tcPr>
            <w:tcW w:w="3521" w:type="dxa"/>
            <w:noWrap/>
            <w:hideMark/>
          </w:tcPr>
          <w:p w:rsidR="00996DA5" w:rsidRPr="00996DA5" w:rsidRDefault="00996DA5" w:rsidP="001E4764">
            <w:pPr>
              <w:jc w:val="both"/>
              <w:rPr>
                <w:rFonts w:asciiTheme="majorHAnsi" w:hAnsiTheme="majorHAnsi" w:cstheme="minorHAnsi"/>
                <w:b/>
                <w:bCs/>
                <w:szCs w:val="22"/>
              </w:rPr>
            </w:pPr>
            <w:r w:rsidRPr="00996DA5">
              <w:rPr>
                <w:rFonts w:asciiTheme="majorHAnsi" w:hAnsiTheme="majorHAnsi" w:cstheme="minorHAnsi"/>
                <w:b/>
                <w:bCs/>
                <w:szCs w:val="22"/>
              </w:rPr>
              <w:t>Millets</w:t>
            </w:r>
          </w:p>
        </w:tc>
      </w:tr>
      <w:tr w:rsidR="00996DA5" w:rsidRPr="00996DA5" w:rsidTr="00996DA5">
        <w:trPr>
          <w:trHeight w:val="300"/>
        </w:trPr>
        <w:tc>
          <w:tcPr>
            <w:tcW w:w="2802" w:type="dxa"/>
            <w:noWrap/>
            <w:hideMark/>
          </w:tcPr>
          <w:p w:rsidR="00996DA5" w:rsidRPr="00996DA5" w:rsidRDefault="00996DA5" w:rsidP="001E4764">
            <w:pPr>
              <w:jc w:val="both"/>
              <w:rPr>
                <w:rFonts w:asciiTheme="majorHAnsi" w:hAnsiTheme="majorHAnsi" w:cstheme="minorHAnsi"/>
                <w:bCs/>
                <w:szCs w:val="22"/>
              </w:rPr>
            </w:pPr>
            <w:r w:rsidRPr="00996DA5">
              <w:rPr>
                <w:rFonts w:asciiTheme="majorHAnsi" w:hAnsiTheme="majorHAnsi" w:cstheme="minorHAnsi"/>
                <w:bCs/>
                <w:szCs w:val="22"/>
              </w:rPr>
              <w:t>EMD</w:t>
            </w:r>
          </w:p>
        </w:tc>
        <w:tc>
          <w:tcPr>
            <w:tcW w:w="2919" w:type="dxa"/>
            <w:noWrap/>
            <w:hideMark/>
          </w:tcPr>
          <w:p w:rsidR="00996DA5" w:rsidRPr="00996DA5" w:rsidRDefault="00996DA5" w:rsidP="001E4764">
            <w:pPr>
              <w:jc w:val="both"/>
              <w:rPr>
                <w:rFonts w:asciiTheme="majorHAnsi" w:hAnsiTheme="majorHAnsi" w:cstheme="minorHAnsi"/>
                <w:bCs/>
                <w:szCs w:val="22"/>
              </w:rPr>
            </w:pPr>
            <w:r w:rsidRPr="00996DA5">
              <w:rPr>
                <w:rFonts w:asciiTheme="majorHAnsi" w:hAnsiTheme="majorHAnsi" w:cstheme="minorHAnsi"/>
                <w:bCs/>
                <w:szCs w:val="22"/>
              </w:rPr>
              <w:t>10 Lakhs (Ten Laks)</w:t>
            </w:r>
          </w:p>
        </w:tc>
        <w:tc>
          <w:tcPr>
            <w:tcW w:w="3521" w:type="dxa"/>
            <w:noWrap/>
            <w:hideMark/>
          </w:tcPr>
          <w:p w:rsidR="00996DA5" w:rsidRPr="00996DA5" w:rsidRDefault="00996DA5" w:rsidP="001E4764">
            <w:pPr>
              <w:jc w:val="both"/>
              <w:rPr>
                <w:rFonts w:asciiTheme="majorHAnsi" w:hAnsiTheme="majorHAnsi" w:cstheme="minorHAnsi"/>
                <w:b/>
                <w:bCs/>
                <w:szCs w:val="22"/>
              </w:rPr>
            </w:pPr>
            <w:r w:rsidRPr="00996DA5">
              <w:rPr>
                <w:rFonts w:asciiTheme="majorHAnsi" w:hAnsiTheme="majorHAnsi" w:cstheme="minorHAnsi"/>
                <w:b/>
                <w:bCs/>
                <w:szCs w:val="22"/>
              </w:rPr>
              <w:t>40 Lakhs (Forty Lakhs)</w:t>
            </w:r>
          </w:p>
        </w:tc>
      </w:tr>
      <w:tr w:rsidR="00996DA5" w:rsidRPr="00996DA5" w:rsidTr="00996DA5">
        <w:trPr>
          <w:trHeight w:val="600"/>
        </w:trPr>
        <w:tc>
          <w:tcPr>
            <w:tcW w:w="2802" w:type="dxa"/>
            <w:noWrap/>
            <w:hideMark/>
          </w:tcPr>
          <w:p w:rsidR="00996DA5" w:rsidRPr="00996DA5" w:rsidRDefault="00996DA5" w:rsidP="001E4764">
            <w:pPr>
              <w:jc w:val="both"/>
              <w:rPr>
                <w:rFonts w:asciiTheme="majorHAnsi" w:hAnsiTheme="majorHAnsi" w:cstheme="minorHAnsi"/>
                <w:bCs/>
                <w:szCs w:val="22"/>
              </w:rPr>
            </w:pPr>
            <w:r w:rsidRPr="00996DA5">
              <w:rPr>
                <w:rFonts w:asciiTheme="majorHAnsi" w:hAnsiTheme="majorHAnsi" w:cstheme="minorHAnsi"/>
                <w:bCs/>
                <w:szCs w:val="22"/>
              </w:rPr>
              <w:t>B. Quantity and Branding</w:t>
            </w:r>
          </w:p>
        </w:tc>
        <w:tc>
          <w:tcPr>
            <w:tcW w:w="2919" w:type="dxa"/>
            <w:hideMark/>
          </w:tcPr>
          <w:p w:rsidR="00996DA5" w:rsidRPr="00996DA5" w:rsidRDefault="00996DA5" w:rsidP="001E4764">
            <w:pPr>
              <w:jc w:val="both"/>
              <w:rPr>
                <w:rFonts w:asciiTheme="majorHAnsi" w:hAnsiTheme="majorHAnsi" w:cstheme="minorHAnsi"/>
                <w:bCs/>
                <w:szCs w:val="22"/>
              </w:rPr>
            </w:pPr>
            <w:r w:rsidRPr="00996DA5">
              <w:rPr>
                <w:rFonts w:asciiTheme="majorHAnsi" w:hAnsiTheme="majorHAnsi" w:cstheme="minorHAnsi"/>
                <w:bCs/>
                <w:szCs w:val="22"/>
              </w:rPr>
              <w:t>The Bags should be printed with “Shree Anna Abhiyan” KMS 2025-26 with Logos</w:t>
            </w:r>
          </w:p>
        </w:tc>
        <w:tc>
          <w:tcPr>
            <w:tcW w:w="3521" w:type="dxa"/>
            <w:hideMark/>
          </w:tcPr>
          <w:p w:rsidR="00996DA5" w:rsidRPr="00996DA5" w:rsidRDefault="00996DA5" w:rsidP="001E4764">
            <w:pPr>
              <w:jc w:val="both"/>
              <w:rPr>
                <w:rFonts w:asciiTheme="majorHAnsi" w:hAnsiTheme="majorHAnsi" w:cstheme="minorHAnsi"/>
                <w:bCs/>
                <w:szCs w:val="22"/>
              </w:rPr>
            </w:pPr>
            <w:r w:rsidRPr="00996DA5">
              <w:rPr>
                <w:rFonts w:asciiTheme="majorHAnsi" w:hAnsiTheme="majorHAnsi" w:cstheme="minorHAnsi"/>
                <w:bCs/>
                <w:szCs w:val="22"/>
              </w:rPr>
              <w:t>To be provided in Award Letters while placing work order</w:t>
            </w:r>
          </w:p>
        </w:tc>
      </w:tr>
      <w:tr w:rsidR="00996DA5" w:rsidRPr="00996DA5" w:rsidTr="00996DA5">
        <w:trPr>
          <w:trHeight w:val="600"/>
        </w:trPr>
        <w:tc>
          <w:tcPr>
            <w:tcW w:w="2802" w:type="dxa"/>
            <w:hideMark/>
          </w:tcPr>
          <w:p w:rsidR="00996DA5" w:rsidRPr="00996DA5" w:rsidRDefault="00996DA5" w:rsidP="001E4764">
            <w:pPr>
              <w:jc w:val="both"/>
              <w:rPr>
                <w:rFonts w:asciiTheme="majorHAnsi" w:hAnsiTheme="majorHAnsi" w:cstheme="minorHAnsi"/>
                <w:bCs/>
                <w:szCs w:val="22"/>
              </w:rPr>
            </w:pPr>
            <w:r w:rsidRPr="00996DA5">
              <w:rPr>
                <w:rFonts w:asciiTheme="majorHAnsi" w:hAnsiTheme="majorHAnsi" w:cstheme="minorHAnsi"/>
                <w:bCs/>
                <w:szCs w:val="22"/>
              </w:rPr>
              <w:t>E. Minimum Supply Quantity</w:t>
            </w:r>
          </w:p>
        </w:tc>
        <w:tc>
          <w:tcPr>
            <w:tcW w:w="2919" w:type="dxa"/>
            <w:hideMark/>
          </w:tcPr>
          <w:p w:rsidR="00996DA5" w:rsidRPr="00996DA5" w:rsidRDefault="00996DA5" w:rsidP="001E4764">
            <w:pPr>
              <w:jc w:val="both"/>
              <w:rPr>
                <w:rFonts w:asciiTheme="majorHAnsi" w:hAnsiTheme="majorHAnsi" w:cstheme="minorHAnsi"/>
                <w:bCs/>
                <w:szCs w:val="22"/>
              </w:rPr>
            </w:pPr>
            <w:r w:rsidRPr="00996DA5">
              <w:rPr>
                <w:rFonts w:asciiTheme="majorHAnsi" w:hAnsiTheme="majorHAnsi" w:cstheme="minorHAnsi"/>
                <w:bCs/>
                <w:szCs w:val="22"/>
              </w:rPr>
              <w:t>5 lakhs</w:t>
            </w:r>
          </w:p>
        </w:tc>
        <w:tc>
          <w:tcPr>
            <w:tcW w:w="3521" w:type="dxa"/>
            <w:hideMark/>
          </w:tcPr>
          <w:p w:rsidR="00996DA5" w:rsidRPr="00996DA5" w:rsidRDefault="00996DA5" w:rsidP="001E4764">
            <w:pPr>
              <w:jc w:val="both"/>
              <w:rPr>
                <w:rFonts w:asciiTheme="majorHAnsi" w:hAnsiTheme="majorHAnsi" w:cstheme="minorHAnsi"/>
                <w:b/>
                <w:bCs/>
                <w:szCs w:val="22"/>
              </w:rPr>
            </w:pPr>
            <w:r w:rsidRPr="00996DA5">
              <w:rPr>
                <w:rFonts w:asciiTheme="majorHAnsi" w:hAnsiTheme="majorHAnsi" w:cstheme="minorHAnsi"/>
                <w:b/>
                <w:bCs/>
                <w:szCs w:val="22"/>
              </w:rPr>
              <w:t>15 Lakhs</w:t>
            </w:r>
          </w:p>
        </w:tc>
      </w:tr>
      <w:tr w:rsidR="00996DA5" w:rsidRPr="00996DA5" w:rsidTr="00996DA5">
        <w:trPr>
          <w:trHeight w:val="268"/>
        </w:trPr>
        <w:tc>
          <w:tcPr>
            <w:tcW w:w="2802" w:type="dxa"/>
            <w:noWrap/>
            <w:hideMark/>
          </w:tcPr>
          <w:p w:rsidR="00996DA5" w:rsidRPr="00996DA5" w:rsidRDefault="00996DA5" w:rsidP="001E4764">
            <w:pPr>
              <w:jc w:val="both"/>
              <w:rPr>
                <w:rFonts w:asciiTheme="majorHAnsi" w:hAnsiTheme="majorHAnsi" w:cstheme="minorHAnsi"/>
                <w:bCs/>
                <w:szCs w:val="22"/>
              </w:rPr>
            </w:pPr>
            <w:r w:rsidRPr="00996DA5">
              <w:rPr>
                <w:rFonts w:asciiTheme="majorHAnsi" w:hAnsiTheme="majorHAnsi" w:cstheme="minorHAnsi"/>
                <w:bCs/>
                <w:szCs w:val="22"/>
              </w:rPr>
              <w:t xml:space="preserve">J. Security Deposit </w:t>
            </w:r>
          </w:p>
        </w:tc>
        <w:tc>
          <w:tcPr>
            <w:tcW w:w="2919" w:type="dxa"/>
            <w:hideMark/>
          </w:tcPr>
          <w:p w:rsidR="00996DA5" w:rsidRPr="00996DA5" w:rsidRDefault="00996DA5" w:rsidP="001E4764">
            <w:pPr>
              <w:jc w:val="both"/>
              <w:rPr>
                <w:rFonts w:asciiTheme="majorHAnsi" w:hAnsiTheme="majorHAnsi" w:cstheme="minorHAnsi"/>
                <w:bCs/>
                <w:szCs w:val="22"/>
              </w:rPr>
            </w:pPr>
            <w:r w:rsidRPr="00996DA5">
              <w:rPr>
                <w:rFonts w:asciiTheme="majorHAnsi" w:hAnsiTheme="majorHAnsi" w:cstheme="minorHAnsi"/>
                <w:bCs/>
                <w:szCs w:val="22"/>
              </w:rPr>
              <w:t xml:space="preserve">EMD shall be adjusted as SD. Additionally 10% payments may be withheld from each running bills of both MSME </w:t>
            </w:r>
            <w:r w:rsidRPr="00996DA5">
              <w:rPr>
                <w:rFonts w:asciiTheme="majorHAnsi" w:hAnsiTheme="majorHAnsi" w:cstheme="minorHAnsi"/>
                <w:bCs/>
                <w:szCs w:val="22"/>
              </w:rPr>
              <w:lastRenderedPageBreak/>
              <w:t xml:space="preserve">and non-MSME bidders as security deposits by NAFED. MSME units are required to submit SD of Rs. </w:t>
            </w:r>
            <w:r w:rsidRPr="00996DA5">
              <w:rPr>
                <w:rFonts w:asciiTheme="majorHAnsi" w:hAnsiTheme="majorHAnsi" w:cstheme="minorHAnsi"/>
                <w:b/>
                <w:bCs/>
                <w:szCs w:val="22"/>
              </w:rPr>
              <w:t>10 lakhs</w:t>
            </w:r>
            <w:r w:rsidRPr="00996DA5">
              <w:rPr>
                <w:rFonts w:asciiTheme="majorHAnsi" w:hAnsiTheme="majorHAnsi" w:cstheme="minorHAnsi"/>
                <w:bCs/>
                <w:szCs w:val="22"/>
              </w:rPr>
              <w:t xml:space="preserve"> within 5 bank working days from the date of issue of </w:t>
            </w:r>
            <w:r w:rsidRPr="00996DA5">
              <w:rPr>
                <w:rFonts w:asciiTheme="majorHAnsi" w:hAnsiTheme="majorHAnsi" w:cstheme="minorHAnsi"/>
                <w:bCs/>
                <w:szCs w:val="22"/>
              </w:rPr>
              <w:br/>
              <w:t xml:space="preserve">acceptance letter by Nafed. SD shall be refunded after successful execution of the order and on receipt of satisfactory acknowledgement of stock of indented quantity from the consignee. If the </w:t>
            </w:r>
            <w:r w:rsidRPr="00996DA5">
              <w:rPr>
                <w:rFonts w:asciiTheme="majorHAnsi" w:hAnsiTheme="majorHAnsi" w:cstheme="minorHAnsi"/>
                <w:bCs/>
                <w:szCs w:val="22"/>
              </w:rPr>
              <w:br/>
              <w:t xml:space="preserve">supplier fails to supply as per work order, the security deposit shall be forfeited as per clause and the supplier be blacklisted / penalized as per provision of this tender.    </w:t>
            </w:r>
          </w:p>
        </w:tc>
        <w:tc>
          <w:tcPr>
            <w:tcW w:w="3521" w:type="dxa"/>
            <w:hideMark/>
          </w:tcPr>
          <w:p w:rsidR="00996DA5" w:rsidRPr="00996DA5" w:rsidRDefault="00996DA5" w:rsidP="001E4764">
            <w:pPr>
              <w:jc w:val="both"/>
              <w:rPr>
                <w:rFonts w:asciiTheme="majorHAnsi" w:hAnsiTheme="majorHAnsi" w:cstheme="minorHAnsi"/>
                <w:bCs/>
                <w:szCs w:val="22"/>
              </w:rPr>
            </w:pPr>
            <w:r w:rsidRPr="00996DA5">
              <w:rPr>
                <w:rFonts w:asciiTheme="majorHAnsi" w:hAnsiTheme="majorHAnsi" w:cstheme="minorHAnsi"/>
                <w:bCs/>
                <w:szCs w:val="22"/>
              </w:rPr>
              <w:lastRenderedPageBreak/>
              <w:t xml:space="preserve">EMD shall be adjusted as SD. Additionally 10% payments may be withheld from each running bills of both MSME and non-MSME </w:t>
            </w:r>
            <w:r w:rsidRPr="00996DA5">
              <w:rPr>
                <w:rFonts w:asciiTheme="majorHAnsi" w:hAnsiTheme="majorHAnsi" w:cstheme="minorHAnsi"/>
                <w:bCs/>
                <w:szCs w:val="22"/>
              </w:rPr>
              <w:lastRenderedPageBreak/>
              <w:t xml:space="preserve">bidders as security deposits by NAFED. MSME units are required to submit SD of </w:t>
            </w:r>
            <w:r w:rsidRPr="00996DA5">
              <w:rPr>
                <w:rFonts w:asciiTheme="majorHAnsi" w:hAnsiTheme="majorHAnsi" w:cstheme="minorHAnsi"/>
                <w:b/>
                <w:bCs/>
                <w:szCs w:val="22"/>
              </w:rPr>
              <w:t>Rs. 40 lakhs</w:t>
            </w:r>
            <w:r w:rsidRPr="00996DA5">
              <w:rPr>
                <w:rFonts w:asciiTheme="majorHAnsi" w:hAnsiTheme="majorHAnsi" w:cstheme="minorHAnsi"/>
                <w:bCs/>
                <w:szCs w:val="22"/>
              </w:rPr>
              <w:t xml:space="preserve"> within 5 bank working days from the date of issue of acceptance letter by Nafed. SD shall be refunded after successful execution of the order and on receipt of satisfactory acknowledgement of stock of indented quantity from the consignee. If the supplier fails to supply as per work order, the security deposit shall be forfeited as per clause and the supplier be blacklisted / penalized as per provision of this tender.    </w:t>
            </w:r>
          </w:p>
        </w:tc>
      </w:tr>
      <w:tr w:rsidR="00996DA5" w:rsidRPr="00996DA5" w:rsidTr="00996DA5">
        <w:trPr>
          <w:trHeight w:val="3105"/>
        </w:trPr>
        <w:tc>
          <w:tcPr>
            <w:tcW w:w="2802" w:type="dxa"/>
            <w:noWrap/>
            <w:hideMark/>
          </w:tcPr>
          <w:p w:rsidR="00996DA5" w:rsidRPr="00996DA5" w:rsidRDefault="00996DA5" w:rsidP="001E4764">
            <w:pPr>
              <w:jc w:val="both"/>
              <w:rPr>
                <w:rFonts w:asciiTheme="majorHAnsi" w:hAnsiTheme="majorHAnsi" w:cstheme="minorHAnsi"/>
                <w:bCs/>
                <w:szCs w:val="22"/>
              </w:rPr>
            </w:pPr>
            <w:r w:rsidRPr="00996DA5">
              <w:rPr>
                <w:rFonts w:asciiTheme="majorHAnsi" w:hAnsiTheme="majorHAnsi" w:cstheme="minorHAnsi"/>
                <w:bCs/>
                <w:szCs w:val="22"/>
              </w:rPr>
              <w:lastRenderedPageBreak/>
              <w:t>O. Validity of Offer</w:t>
            </w:r>
          </w:p>
        </w:tc>
        <w:tc>
          <w:tcPr>
            <w:tcW w:w="2919" w:type="dxa"/>
            <w:hideMark/>
          </w:tcPr>
          <w:p w:rsidR="00996DA5" w:rsidRPr="00996DA5" w:rsidRDefault="00996DA5" w:rsidP="001E4764">
            <w:pPr>
              <w:jc w:val="both"/>
              <w:rPr>
                <w:rFonts w:asciiTheme="majorHAnsi" w:hAnsiTheme="majorHAnsi" w:cstheme="minorHAnsi"/>
                <w:bCs/>
                <w:szCs w:val="22"/>
              </w:rPr>
            </w:pPr>
            <w:r w:rsidRPr="00996DA5">
              <w:rPr>
                <w:rFonts w:asciiTheme="majorHAnsi" w:hAnsiTheme="majorHAnsi" w:cstheme="minorHAnsi"/>
                <w:bCs/>
                <w:szCs w:val="22"/>
              </w:rPr>
              <w:t xml:space="preserve">Offer (BID) shall be valid for a period of </w:t>
            </w:r>
            <w:r w:rsidRPr="00996DA5">
              <w:rPr>
                <w:rFonts w:asciiTheme="majorHAnsi" w:hAnsiTheme="majorHAnsi" w:cstheme="minorHAnsi"/>
                <w:b/>
                <w:bCs/>
                <w:szCs w:val="22"/>
              </w:rPr>
              <w:t>45 days</w:t>
            </w:r>
            <w:r w:rsidRPr="00996DA5">
              <w:rPr>
                <w:rFonts w:asciiTheme="majorHAnsi" w:hAnsiTheme="majorHAnsi" w:cstheme="minorHAnsi"/>
                <w:bCs/>
                <w:szCs w:val="22"/>
              </w:rPr>
              <w:t xml:space="preserve"> from the date of opening of financial bid under Tender during which no escalation in the rates will be allowed. The supplier/bidder is bound to accept all supply orders released by NAFED within the stipulated validity of the tender period and should ensure the supplies are completed against the order placed by NAFED.</w:t>
            </w:r>
          </w:p>
        </w:tc>
        <w:tc>
          <w:tcPr>
            <w:tcW w:w="3521" w:type="dxa"/>
            <w:hideMark/>
          </w:tcPr>
          <w:p w:rsidR="00996DA5" w:rsidRPr="00996DA5" w:rsidRDefault="00996DA5" w:rsidP="001E4764">
            <w:pPr>
              <w:jc w:val="both"/>
              <w:rPr>
                <w:rFonts w:asciiTheme="majorHAnsi" w:hAnsiTheme="majorHAnsi" w:cstheme="minorHAnsi"/>
                <w:bCs/>
                <w:szCs w:val="22"/>
              </w:rPr>
            </w:pPr>
            <w:r w:rsidRPr="00996DA5">
              <w:rPr>
                <w:rFonts w:asciiTheme="majorHAnsi" w:hAnsiTheme="majorHAnsi" w:cstheme="minorHAnsi"/>
                <w:bCs/>
                <w:szCs w:val="22"/>
              </w:rPr>
              <w:t xml:space="preserve">Offer (BID) shall be valid for a period of </w:t>
            </w:r>
            <w:r w:rsidRPr="00996DA5">
              <w:rPr>
                <w:rFonts w:asciiTheme="majorHAnsi" w:hAnsiTheme="majorHAnsi" w:cstheme="minorHAnsi"/>
                <w:b/>
                <w:bCs/>
                <w:szCs w:val="22"/>
              </w:rPr>
              <w:t>90 days</w:t>
            </w:r>
            <w:r w:rsidRPr="00996DA5">
              <w:rPr>
                <w:rFonts w:asciiTheme="majorHAnsi" w:hAnsiTheme="majorHAnsi" w:cstheme="minorHAnsi"/>
                <w:bCs/>
                <w:szCs w:val="22"/>
              </w:rPr>
              <w:t xml:space="preserve"> from the date of opening of financial bid under Tender during which no escalation in the rates will be allowed. The supplier/bidder is bound to </w:t>
            </w:r>
            <w:r w:rsidRPr="00996DA5">
              <w:rPr>
                <w:rFonts w:asciiTheme="majorHAnsi" w:hAnsiTheme="majorHAnsi" w:cstheme="minorHAnsi"/>
                <w:bCs/>
                <w:szCs w:val="22"/>
              </w:rPr>
              <w:br/>
              <w:t>accept all supply orders released by NAFED within the stipulated validity of the tender period and should ensure the supplies are completed against the order placed by NAFED.</w:t>
            </w:r>
          </w:p>
        </w:tc>
      </w:tr>
      <w:tr w:rsidR="00996DA5" w:rsidRPr="00996DA5" w:rsidTr="00996DA5">
        <w:trPr>
          <w:trHeight w:val="600"/>
        </w:trPr>
        <w:tc>
          <w:tcPr>
            <w:tcW w:w="2802" w:type="dxa"/>
            <w:noWrap/>
            <w:hideMark/>
          </w:tcPr>
          <w:p w:rsidR="00996DA5" w:rsidRPr="00996DA5" w:rsidRDefault="00996DA5" w:rsidP="001E4764">
            <w:pPr>
              <w:jc w:val="both"/>
              <w:rPr>
                <w:rFonts w:asciiTheme="majorHAnsi" w:hAnsiTheme="majorHAnsi" w:cstheme="minorHAnsi"/>
                <w:bCs/>
                <w:szCs w:val="22"/>
              </w:rPr>
            </w:pPr>
            <w:r w:rsidRPr="00996DA5">
              <w:rPr>
                <w:rFonts w:asciiTheme="majorHAnsi" w:hAnsiTheme="majorHAnsi" w:cstheme="minorHAnsi"/>
                <w:bCs/>
                <w:szCs w:val="22"/>
              </w:rPr>
              <w:t>Format for Financial Bids</w:t>
            </w:r>
          </w:p>
        </w:tc>
        <w:tc>
          <w:tcPr>
            <w:tcW w:w="2919" w:type="dxa"/>
            <w:noWrap/>
            <w:hideMark/>
          </w:tcPr>
          <w:p w:rsidR="00996DA5" w:rsidRPr="00996DA5" w:rsidRDefault="00996DA5" w:rsidP="001E4764">
            <w:pPr>
              <w:jc w:val="both"/>
              <w:rPr>
                <w:rFonts w:asciiTheme="majorHAnsi" w:hAnsiTheme="majorHAnsi" w:cstheme="minorHAnsi"/>
                <w:bCs/>
                <w:szCs w:val="22"/>
              </w:rPr>
            </w:pPr>
            <w:r w:rsidRPr="00996DA5">
              <w:rPr>
                <w:rFonts w:asciiTheme="majorHAnsi" w:hAnsiTheme="majorHAnsi" w:cstheme="minorHAnsi"/>
                <w:bCs/>
                <w:szCs w:val="22"/>
              </w:rPr>
              <w:t> </w:t>
            </w:r>
          </w:p>
        </w:tc>
        <w:tc>
          <w:tcPr>
            <w:tcW w:w="3521" w:type="dxa"/>
            <w:hideMark/>
          </w:tcPr>
          <w:p w:rsidR="00996DA5" w:rsidRPr="00996DA5" w:rsidRDefault="00996DA5" w:rsidP="001E4764">
            <w:pPr>
              <w:jc w:val="both"/>
              <w:rPr>
                <w:rFonts w:asciiTheme="majorHAnsi" w:hAnsiTheme="majorHAnsi" w:cstheme="minorHAnsi"/>
                <w:bCs/>
                <w:szCs w:val="22"/>
              </w:rPr>
            </w:pPr>
            <w:r w:rsidRPr="00996DA5">
              <w:rPr>
                <w:rFonts w:asciiTheme="majorHAnsi" w:hAnsiTheme="majorHAnsi" w:cstheme="minorHAnsi"/>
                <w:bCs/>
                <w:szCs w:val="22"/>
              </w:rPr>
              <w:t xml:space="preserve">Revised format attached with this Corrigendum </w:t>
            </w:r>
          </w:p>
        </w:tc>
      </w:tr>
      <w:tr w:rsidR="00996DA5" w:rsidRPr="00996DA5" w:rsidTr="00F92543">
        <w:trPr>
          <w:trHeight w:val="660"/>
        </w:trPr>
        <w:tc>
          <w:tcPr>
            <w:tcW w:w="9242" w:type="dxa"/>
            <w:gridSpan w:val="3"/>
            <w:hideMark/>
          </w:tcPr>
          <w:p w:rsidR="00996DA5" w:rsidRPr="00996DA5" w:rsidRDefault="00996DA5" w:rsidP="001E4764">
            <w:pPr>
              <w:jc w:val="both"/>
              <w:rPr>
                <w:rFonts w:asciiTheme="majorHAnsi" w:hAnsiTheme="majorHAnsi" w:cstheme="minorHAnsi"/>
                <w:b/>
                <w:bCs/>
                <w:szCs w:val="22"/>
              </w:rPr>
            </w:pPr>
            <w:r w:rsidRPr="00996DA5">
              <w:rPr>
                <w:rFonts w:asciiTheme="majorHAnsi" w:hAnsiTheme="majorHAnsi" w:cstheme="minorHAnsi"/>
                <w:b/>
                <w:bCs/>
                <w:szCs w:val="22"/>
              </w:rPr>
              <w:t>Note: The bidders may please note that the tender terms stand modified as per above wherever applicable in the tender document.</w:t>
            </w:r>
          </w:p>
        </w:tc>
      </w:tr>
    </w:tbl>
    <w:p w:rsidR="009F08DB" w:rsidRPr="00996DA5" w:rsidRDefault="009F08DB" w:rsidP="00911862">
      <w:pPr>
        <w:spacing w:after="0"/>
        <w:jc w:val="both"/>
        <w:rPr>
          <w:rFonts w:asciiTheme="majorHAnsi" w:hAnsiTheme="majorHAnsi" w:cstheme="minorHAnsi"/>
          <w:b/>
          <w:bCs/>
          <w:szCs w:val="22"/>
        </w:rPr>
      </w:pPr>
    </w:p>
    <w:p w:rsidR="00F76A92" w:rsidRPr="00996DA5" w:rsidRDefault="00F76A92" w:rsidP="00911862">
      <w:pPr>
        <w:spacing w:after="0"/>
        <w:jc w:val="both"/>
        <w:rPr>
          <w:rFonts w:asciiTheme="majorHAnsi" w:hAnsiTheme="majorHAnsi" w:cstheme="minorHAnsi"/>
          <w:b/>
          <w:bCs/>
          <w:szCs w:val="22"/>
        </w:rPr>
      </w:pPr>
    </w:p>
    <w:p w:rsidR="00F76A92" w:rsidRPr="00996DA5" w:rsidRDefault="00F76A92" w:rsidP="00911862">
      <w:pPr>
        <w:spacing w:after="0"/>
        <w:jc w:val="both"/>
        <w:rPr>
          <w:rFonts w:asciiTheme="majorHAnsi" w:hAnsiTheme="majorHAnsi" w:cstheme="minorHAnsi"/>
          <w:b/>
          <w:bCs/>
          <w:szCs w:val="22"/>
        </w:rPr>
      </w:pPr>
    </w:p>
    <w:p w:rsidR="00F76A92" w:rsidRPr="00996DA5" w:rsidRDefault="00F76A92" w:rsidP="00911862">
      <w:pPr>
        <w:spacing w:after="0"/>
        <w:jc w:val="both"/>
        <w:rPr>
          <w:rFonts w:asciiTheme="majorHAnsi" w:hAnsiTheme="majorHAnsi" w:cstheme="minorHAnsi"/>
          <w:b/>
          <w:bCs/>
          <w:szCs w:val="22"/>
        </w:rPr>
      </w:pPr>
    </w:p>
    <w:p w:rsidR="00F76A92" w:rsidRPr="00996DA5" w:rsidRDefault="00F76A92" w:rsidP="00911862">
      <w:pPr>
        <w:spacing w:after="0"/>
        <w:jc w:val="both"/>
        <w:rPr>
          <w:rFonts w:asciiTheme="majorHAnsi" w:hAnsiTheme="majorHAnsi" w:cstheme="minorHAnsi"/>
          <w:b/>
          <w:bCs/>
          <w:szCs w:val="22"/>
        </w:rPr>
      </w:pPr>
    </w:p>
    <w:p w:rsidR="00F76A92" w:rsidRPr="00996DA5" w:rsidRDefault="00F76A92" w:rsidP="00911862">
      <w:pPr>
        <w:spacing w:after="0"/>
        <w:jc w:val="both"/>
        <w:rPr>
          <w:rFonts w:asciiTheme="majorHAnsi" w:hAnsiTheme="majorHAnsi" w:cstheme="minorHAnsi"/>
          <w:b/>
          <w:bCs/>
          <w:szCs w:val="22"/>
        </w:rPr>
      </w:pPr>
    </w:p>
    <w:p w:rsidR="00F76A92" w:rsidRPr="00996DA5" w:rsidRDefault="00F76A92" w:rsidP="00911862">
      <w:pPr>
        <w:spacing w:after="0"/>
        <w:jc w:val="both"/>
        <w:rPr>
          <w:rFonts w:asciiTheme="majorHAnsi" w:hAnsiTheme="majorHAnsi" w:cstheme="minorHAnsi"/>
          <w:b/>
          <w:bCs/>
          <w:szCs w:val="22"/>
        </w:rPr>
      </w:pPr>
    </w:p>
    <w:p w:rsidR="00F76A92" w:rsidRPr="00996DA5" w:rsidRDefault="00F76A92" w:rsidP="00911862">
      <w:pPr>
        <w:spacing w:after="0"/>
        <w:jc w:val="both"/>
        <w:rPr>
          <w:rFonts w:asciiTheme="majorHAnsi" w:hAnsiTheme="majorHAnsi" w:cstheme="minorHAnsi"/>
          <w:b/>
          <w:bCs/>
          <w:szCs w:val="22"/>
        </w:rPr>
      </w:pPr>
    </w:p>
    <w:p w:rsidR="00F76A92" w:rsidRPr="00996DA5" w:rsidRDefault="00F76A92" w:rsidP="00911862">
      <w:pPr>
        <w:spacing w:after="0"/>
        <w:jc w:val="both"/>
        <w:rPr>
          <w:rFonts w:asciiTheme="majorHAnsi" w:hAnsiTheme="majorHAnsi" w:cstheme="minorHAnsi"/>
          <w:b/>
          <w:bCs/>
          <w:szCs w:val="22"/>
        </w:rPr>
      </w:pPr>
    </w:p>
    <w:p w:rsidR="00F76A92" w:rsidRPr="00996DA5" w:rsidRDefault="00F76A92" w:rsidP="00911862">
      <w:pPr>
        <w:spacing w:after="0"/>
        <w:jc w:val="both"/>
        <w:rPr>
          <w:rFonts w:asciiTheme="majorHAnsi" w:hAnsiTheme="majorHAnsi" w:cstheme="minorHAnsi"/>
          <w:b/>
          <w:bCs/>
          <w:szCs w:val="22"/>
        </w:rPr>
      </w:pPr>
    </w:p>
    <w:p w:rsidR="00F76A92" w:rsidRPr="00996DA5" w:rsidRDefault="00F76A92" w:rsidP="00911862">
      <w:pPr>
        <w:spacing w:after="0"/>
        <w:jc w:val="both"/>
        <w:rPr>
          <w:rFonts w:asciiTheme="majorHAnsi" w:hAnsiTheme="majorHAnsi" w:cstheme="minorHAnsi"/>
          <w:b/>
          <w:bCs/>
          <w:szCs w:val="22"/>
        </w:rPr>
      </w:pPr>
    </w:p>
    <w:p w:rsidR="00F76A92" w:rsidRPr="00996DA5" w:rsidRDefault="00F76A92" w:rsidP="00911862">
      <w:pPr>
        <w:spacing w:after="0"/>
        <w:jc w:val="both"/>
        <w:rPr>
          <w:rFonts w:asciiTheme="majorHAnsi" w:hAnsiTheme="majorHAnsi" w:cstheme="minorHAnsi"/>
          <w:b/>
          <w:bCs/>
          <w:szCs w:val="22"/>
        </w:rPr>
      </w:pPr>
    </w:p>
    <w:p w:rsidR="00F76A92" w:rsidRPr="00996DA5" w:rsidRDefault="00F76A92" w:rsidP="00911862">
      <w:pPr>
        <w:spacing w:after="0"/>
        <w:jc w:val="both"/>
        <w:rPr>
          <w:rFonts w:asciiTheme="majorHAnsi" w:hAnsiTheme="majorHAnsi" w:cstheme="minorHAnsi"/>
          <w:b/>
          <w:bCs/>
          <w:szCs w:val="22"/>
        </w:rPr>
      </w:pPr>
    </w:p>
    <w:p w:rsidR="00F76A92" w:rsidRPr="00996DA5" w:rsidRDefault="00F76A92" w:rsidP="00F76A92">
      <w:pPr>
        <w:pStyle w:val="normal0"/>
        <w:pBdr>
          <w:top w:val="nil"/>
          <w:left w:val="nil"/>
          <w:bottom w:val="nil"/>
          <w:right w:val="nil"/>
          <w:between w:val="nil"/>
        </w:pBdr>
        <w:spacing w:after="0" w:line="240" w:lineRule="auto"/>
        <w:ind w:left="630"/>
        <w:jc w:val="center"/>
        <w:rPr>
          <w:rFonts w:asciiTheme="majorHAnsi" w:eastAsia="Arial" w:hAnsiTheme="majorHAnsi" w:cstheme="minorHAnsi"/>
          <w:color w:val="000000"/>
          <w:u w:val="single"/>
        </w:rPr>
      </w:pPr>
    </w:p>
    <w:p w:rsidR="00F76A92" w:rsidRPr="00996DA5" w:rsidRDefault="00F76A92" w:rsidP="00F76A92">
      <w:pPr>
        <w:pStyle w:val="normal0"/>
        <w:pBdr>
          <w:top w:val="nil"/>
          <w:left w:val="nil"/>
          <w:bottom w:val="nil"/>
          <w:right w:val="nil"/>
          <w:between w:val="nil"/>
        </w:pBdr>
        <w:spacing w:after="0" w:line="240" w:lineRule="auto"/>
        <w:ind w:left="630"/>
        <w:jc w:val="center"/>
        <w:rPr>
          <w:rFonts w:asciiTheme="majorHAnsi" w:eastAsia="Arial" w:hAnsiTheme="majorHAnsi" w:cstheme="minorHAnsi"/>
          <w:b/>
          <w:color w:val="000000"/>
          <w:u w:val="single"/>
        </w:rPr>
      </w:pPr>
      <w:r w:rsidRPr="00996DA5">
        <w:rPr>
          <w:rFonts w:asciiTheme="majorHAnsi" w:eastAsia="Arial" w:hAnsiTheme="majorHAnsi" w:cstheme="minorHAnsi"/>
          <w:b/>
          <w:color w:val="000000"/>
          <w:u w:val="single"/>
        </w:rPr>
        <w:t>Revised Format of Financial Bid</w:t>
      </w:r>
    </w:p>
    <w:p w:rsidR="00F76A92" w:rsidRPr="00996DA5" w:rsidRDefault="00F76A92" w:rsidP="00F76A92">
      <w:pPr>
        <w:pStyle w:val="normal0"/>
        <w:pBdr>
          <w:top w:val="nil"/>
          <w:left w:val="nil"/>
          <w:bottom w:val="nil"/>
          <w:right w:val="nil"/>
          <w:between w:val="nil"/>
        </w:pBdr>
        <w:spacing w:after="0" w:line="240" w:lineRule="auto"/>
        <w:ind w:left="630"/>
        <w:jc w:val="center"/>
        <w:rPr>
          <w:rFonts w:asciiTheme="majorHAnsi" w:eastAsia="Arial" w:hAnsiTheme="majorHAnsi" w:cstheme="minorHAnsi"/>
          <w:color w:val="000000"/>
          <w:u w:val="single"/>
        </w:rPr>
      </w:pPr>
    </w:p>
    <w:p w:rsidR="00F76A92" w:rsidRPr="00996DA5" w:rsidRDefault="00F76A92" w:rsidP="00F76A92">
      <w:pPr>
        <w:pStyle w:val="normal0"/>
        <w:pBdr>
          <w:top w:val="nil"/>
          <w:left w:val="nil"/>
          <w:bottom w:val="nil"/>
          <w:right w:val="nil"/>
          <w:between w:val="nil"/>
        </w:pBdr>
        <w:spacing w:after="0" w:line="240" w:lineRule="auto"/>
        <w:ind w:left="630"/>
        <w:jc w:val="center"/>
        <w:rPr>
          <w:rFonts w:asciiTheme="majorHAnsi" w:eastAsia="Arial" w:hAnsiTheme="majorHAnsi" w:cstheme="minorHAnsi"/>
          <w:color w:val="000000"/>
          <w:u w:val="single"/>
        </w:rPr>
      </w:pPr>
      <w:r w:rsidRPr="00996DA5">
        <w:rPr>
          <w:rFonts w:asciiTheme="majorHAnsi" w:eastAsia="Arial" w:hAnsiTheme="majorHAnsi" w:cstheme="minorHAnsi"/>
          <w:color w:val="000000"/>
          <w:u w:val="single"/>
        </w:rPr>
        <w:t>(Format for Financial Bids to be submitted in password protected PDF files through email at  jutetender@nafed-india.com)</w:t>
      </w:r>
    </w:p>
    <w:p w:rsidR="00F76A92" w:rsidRPr="00996DA5" w:rsidRDefault="00F76A92" w:rsidP="00F76A92">
      <w:pPr>
        <w:pStyle w:val="normal0"/>
        <w:pBdr>
          <w:top w:val="nil"/>
          <w:left w:val="nil"/>
          <w:bottom w:val="nil"/>
          <w:right w:val="nil"/>
          <w:between w:val="nil"/>
        </w:pBdr>
        <w:spacing w:after="0" w:line="240" w:lineRule="auto"/>
        <w:jc w:val="right"/>
        <w:rPr>
          <w:rFonts w:asciiTheme="majorHAnsi" w:eastAsia="Arial" w:hAnsiTheme="majorHAnsi" w:cstheme="minorHAnsi"/>
          <w:color w:val="000000"/>
        </w:rPr>
      </w:pPr>
    </w:p>
    <w:tbl>
      <w:tblPr>
        <w:tblStyle w:val="4"/>
        <w:tblW w:w="91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05"/>
        <w:gridCol w:w="2697"/>
        <w:gridCol w:w="1779"/>
        <w:gridCol w:w="1644"/>
        <w:gridCol w:w="2010"/>
      </w:tblGrid>
      <w:tr w:rsidR="00F76A92" w:rsidRPr="00996DA5" w:rsidTr="00D431A9">
        <w:trPr>
          <w:cantSplit/>
          <w:trHeight w:val="1463"/>
          <w:tblHeader/>
          <w:jc w:val="center"/>
        </w:trPr>
        <w:tc>
          <w:tcPr>
            <w:tcW w:w="1005" w:type="dxa"/>
            <w:shd w:val="clear" w:color="auto" w:fill="auto"/>
            <w:vAlign w:val="center"/>
          </w:tcPr>
          <w:p w:rsidR="00F76A92" w:rsidRPr="00996DA5" w:rsidRDefault="00F76A92" w:rsidP="00D431A9">
            <w:pPr>
              <w:pStyle w:val="Heading1"/>
              <w:outlineLvl w:val="0"/>
              <w:rPr>
                <w:rFonts w:asciiTheme="majorHAnsi" w:eastAsia="Arial" w:hAnsiTheme="majorHAnsi" w:cstheme="minorHAnsi"/>
                <w:sz w:val="22"/>
                <w:szCs w:val="22"/>
              </w:rPr>
            </w:pPr>
            <w:r w:rsidRPr="00996DA5">
              <w:rPr>
                <w:rFonts w:asciiTheme="majorHAnsi" w:eastAsia="Arial" w:hAnsiTheme="majorHAnsi" w:cstheme="minorHAnsi"/>
                <w:sz w:val="22"/>
                <w:szCs w:val="22"/>
              </w:rPr>
              <w:t>Sl. No</w:t>
            </w:r>
          </w:p>
        </w:tc>
        <w:tc>
          <w:tcPr>
            <w:tcW w:w="2697" w:type="dxa"/>
            <w:shd w:val="clear" w:color="auto" w:fill="auto"/>
            <w:vAlign w:val="center"/>
          </w:tcPr>
          <w:p w:rsidR="00F76A92" w:rsidRPr="00996DA5" w:rsidRDefault="00F76A92" w:rsidP="00D431A9">
            <w:pPr>
              <w:pStyle w:val="Heading1"/>
              <w:outlineLvl w:val="0"/>
              <w:rPr>
                <w:rFonts w:asciiTheme="majorHAnsi" w:eastAsia="Arial" w:hAnsiTheme="majorHAnsi" w:cstheme="minorHAnsi"/>
                <w:sz w:val="22"/>
                <w:szCs w:val="22"/>
              </w:rPr>
            </w:pPr>
            <w:r w:rsidRPr="00996DA5">
              <w:rPr>
                <w:rFonts w:asciiTheme="majorHAnsi" w:eastAsia="Arial" w:hAnsiTheme="majorHAnsi" w:cstheme="minorHAnsi"/>
                <w:sz w:val="22"/>
                <w:szCs w:val="22"/>
              </w:rPr>
              <w:t>Indian Origin Light Weight Sacking Jute Bags-775 gms</w:t>
            </w:r>
          </w:p>
        </w:tc>
        <w:tc>
          <w:tcPr>
            <w:tcW w:w="1779" w:type="dxa"/>
            <w:shd w:val="clear" w:color="auto" w:fill="auto"/>
            <w:vAlign w:val="center"/>
          </w:tcPr>
          <w:p w:rsidR="00F76A92" w:rsidRPr="00996DA5" w:rsidRDefault="00F76A92" w:rsidP="00D431A9">
            <w:pPr>
              <w:pStyle w:val="Heading1"/>
              <w:outlineLvl w:val="0"/>
              <w:rPr>
                <w:rFonts w:asciiTheme="majorHAnsi" w:eastAsia="Arial" w:hAnsiTheme="majorHAnsi" w:cstheme="minorHAnsi"/>
                <w:sz w:val="22"/>
                <w:szCs w:val="22"/>
              </w:rPr>
            </w:pPr>
            <w:r w:rsidRPr="00996DA5">
              <w:rPr>
                <w:rFonts w:asciiTheme="majorHAnsi" w:eastAsia="Arial" w:hAnsiTheme="majorHAnsi" w:cstheme="minorHAnsi"/>
                <w:sz w:val="22"/>
                <w:szCs w:val="22"/>
              </w:rPr>
              <w:t>Total Qty. to be supplied per month (No. of bags)</w:t>
            </w:r>
          </w:p>
        </w:tc>
        <w:tc>
          <w:tcPr>
            <w:tcW w:w="1644" w:type="dxa"/>
            <w:shd w:val="clear" w:color="auto" w:fill="auto"/>
            <w:vAlign w:val="center"/>
          </w:tcPr>
          <w:p w:rsidR="00F76A92" w:rsidRPr="00996DA5" w:rsidRDefault="00F76A92" w:rsidP="00D431A9">
            <w:pPr>
              <w:pStyle w:val="Heading1"/>
              <w:outlineLvl w:val="0"/>
              <w:rPr>
                <w:rFonts w:asciiTheme="majorHAnsi" w:eastAsia="Arial" w:hAnsiTheme="majorHAnsi" w:cstheme="minorHAnsi"/>
                <w:sz w:val="22"/>
                <w:szCs w:val="22"/>
              </w:rPr>
            </w:pPr>
            <w:r w:rsidRPr="00996DA5">
              <w:rPr>
                <w:rFonts w:asciiTheme="majorHAnsi" w:eastAsia="Arial" w:hAnsiTheme="majorHAnsi" w:cstheme="minorHAnsi"/>
                <w:sz w:val="22"/>
                <w:szCs w:val="22"/>
              </w:rPr>
              <w:t>F.O.R. rate (in Rs.) with loading (per 100 bags) without tax</w:t>
            </w:r>
          </w:p>
        </w:tc>
        <w:tc>
          <w:tcPr>
            <w:tcW w:w="2010" w:type="dxa"/>
            <w:shd w:val="clear" w:color="auto" w:fill="auto"/>
            <w:vAlign w:val="center"/>
          </w:tcPr>
          <w:p w:rsidR="00F76A92" w:rsidRPr="00996DA5" w:rsidRDefault="00F76A92" w:rsidP="00D431A9">
            <w:pPr>
              <w:pStyle w:val="Heading1"/>
              <w:outlineLvl w:val="0"/>
              <w:rPr>
                <w:rFonts w:asciiTheme="majorHAnsi" w:eastAsia="Arial" w:hAnsiTheme="majorHAnsi" w:cstheme="minorHAnsi"/>
                <w:sz w:val="22"/>
                <w:szCs w:val="22"/>
              </w:rPr>
            </w:pPr>
            <w:r w:rsidRPr="00996DA5">
              <w:rPr>
                <w:rFonts w:asciiTheme="majorHAnsi" w:eastAsia="Arial" w:hAnsiTheme="majorHAnsi" w:cstheme="minorHAnsi"/>
                <w:sz w:val="22"/>
                <w:szCs w:val="22"/>
              </w:rPr>
              <w:t>F.O.R. rate (in Rs.) with loading (per 100 bags) inclusive of all taxes</w:t>
            </w:r>
          </w:p>
        </w:tc>
      </w:tr>
      <w:tr w:rsidR="00F76A92" w:rsidRPr="00996DA5" w:rsidTr="00D431A9">
        <w:trPr>
          <w:cantSplit/>
          <w:trHeight w:val="648"/>
          <w:tblHeader/>
          <w:jc w:val="center"/>
        </w:trPr>
        <w:tc>
          <w:tcPr>
            <w:tcW w:w="1005" w:type="dxa"/>
            <w:shd w:val="clear" w:color="auto" w:fill="auto"/>
            <w:vAlign w:val="center"/>
          </w:tcPr>
          <w:p w:rsidR="00F76A92" w:rsidRPr="00996DA5" w:rsidRDefault="00F76A92" w:rsidP="00D431A9">
            <w:pPr>
              <w:pStyle w:val="Heading1"/>
              <w:outlineLvl w:val="0"/>
              <w:rPr>
                <w:rFonts w:asciiTheme="majorHAnsi" w:eastAsia="Arial" w:hAnsiTheme="majorHAnsi" w:cstheme="minorHAnsi"/>
                <w:sz w:val="22"/>
                <w:szCs w:val="22"/>
              </w:rPr>
            </w:pPr>
            <w:r w:rsidRPr="00996DA5">
              <w:rPr>
                <w:rFonts w:asciiTheme="majorHAnsi" w:eastAsia="Arial" w:hAnsiTheme="majorHAnsi" w:cstheme="minorHAnsi"/>
                <w:sz w:val="22"/>
                <w:szCs w:val="22"/>
              </w:rPr>
              <w:t>1</w:t>
            </w:r>
          </w:p>
        </w:tc>
        <w:tc>
          <w:tcPr>
            <w:tcW w:w="2697" w:type="dxa"/>
            <w:shd w:val="clear" w:color="auto" w:fill="auto"/>
            <w:vAlign w:val="center"/>
          </w:tcPr>
          <w:p w:rsidR="00F76A92" w:rsidRPr="00996DA5" w:rsidRDefault="00F76A92" w:rsidP="00D431A9">
            <w:pPr>
              <w:pStyle w:val="Heading1"/>
              <w:outlineLvl w:val="0"/>
              <w:rPr>
                <w:rFonts w:asciiTheme="majorHAnsi" w:eastAsia="Arial" w:hAnsiTheme="majorHAnsi" w:cstheme="minorHAnsi"/>
                <w:sz w:val="22"/>
                <w:szCs w:val="22"/>
              </w:rPr>
            </w:pPr>
            <w:r w:rsidRPr="00996DA5">
              <w:rPr>
                <w:rFonts w:asciiTheme="majorHAnsi" w:eastAsia="Arial" w:hAnsiTheme="majorHAnsi" w:cstheme="minorHAnsi"/>
                <w:sz w:val="22"/>
                <w:szCs w:val="22"/>
              </w:rPr>
              <w:t>Odisha</w:t>
            </w:r>
          </w:p>
        </w:tc>
        <w:tc>
          <w:tcPr>
            <w:tcW w:w="1779" w:type="dxa"/>
            <w:shd w:val="clear" w:color="auto" w:fill="auto"/>
            <w:vAlign w:val="center"/>
          </w:tcPr>
          <w:p w:rsidR="00F76A92" w:rsidRPr="00996DA5" w:rsidRDefault="00F76A92" w:rsidP="00D431A9">
            <w:pPr>
              <w:pStyle w:val="normal0"/>
              <w:widowControl w:val="0"/>
              <w:pBdr>
                <w:top w:val="nil"/>
                <w:left w:val="nil"/>
                <w:bottom w:val="nil"/>
                <w:right w:val="nil"/>
                <w:between w:val="nil"/>
              </w:pBdr>
              <w:spacing w:after="0"/>
              <w:rPr>
                <w:rFonts w:asciiTheme="majorHAnsi" w:eastAsia="Arial" w:hAnsiTheme="majorHAnsi" w:cstheme="minorHAnsi"/>
              </w:rPr>
            </w:pPr>
          </w:p>
        </w:tc>
        <w:tc>
          <w:tcPr>
            <w:tcW w:w="1644" w:type="dxa"/>
            <w:shd w:val="clear" w:color="auto" w:fill="auto"/>
            <w:vAlign w:val="center"/>
          </w:tcPr>
          <w:p w:rsidR="00F76A92" w:rsidRPr="00996DA5" w:rsidRDefault="00F76A92" w:rsidP="00D431A9">
            <w:pPr>
              <w:pStyle w:val="Heading1"/>
              <w:outlineLvl w:val="0"/>
              <w:rPr>
                <w:rFonts w:asciiTheme="majorHAnsi" w:eastAsia="Arial" w:hAnsiTheme="majorHAnsi" w:cstheme="minorHAnsi"/>
                <w:sz w:val="22"/>
                <w:szCs w:val="22"/>
              </w:rPr>
            </w:pPr>
            <w:r w:rsidRPr="00996DA5">
              <w:rPr>
                <w:rFonts w:asciiTheme="majorHAnsi" w:eastAsia="Arial" w:hAnsiTheme="majorHAnsi" w:cstheme="minorHAnsi"/>
                <w:sz w:val="22"/>
                <w:szCs w:val="22"/>
              </w:rPr>
              <w:t> </w:t>
            </w:r>
          </w:p>
        </w:tc>
        <w:tc>
          <w:tcPr>
            <w:tcW w:w="2010" w:type="dxa"/>
            <w:shd w:val="clear" w:color="auto" w:fill="auto"/>
            <w:vAlign w:val="center"/>
          </w:tcPr>
          <w:p w:rsidR="00F76A92" w:rsidRPr="00996DA5" w:rsidRDefault="00F76A92" w:rsidP="00D431A9">
            <w:pPr>
              <w:pStyle w:val="Heading1"/>
              <w:outlineLvl w:val="0"/>
              <w:rPr>
                <w:rFonts w:asciiTheme="majorHAnsi" w:eastAsia="Arial" w:hAnsiTheme="majorHAnsi" w:cstheme="minorHAnsi"/>
                <w:sz w:val="22"/>
                <w:szCs w:val="22"/>
              </w:rPr>
            </w:pPr>
            <w:r w:rsidRPr="00996DA5">
              <w:rPr>
                <w:rFonts w:asciiTheme="majorHAnsi" w:eastAsia="Arial" w:hAnsiTheme="majorHAnsi" w:cstheme="minorHAnsi"/>
                <w:sz w:val="22"/>
                <w:szCs w:val="22"/>
              </w:rPr>
              <w:t> </w:t>
            </w:r>
          </w:p>
        </w:tc>
      </w:tr>
      <w:tr w:rsidR="00F76A92" w:rsidRPr="00996DA5" w:rsidTr="00D431A9">
        <w:trPr>
          <w:cantSplit/>
          <w:trHeight w:val="648"/>
          <w:tblHeader/>
          <w:jc w:val="center"/>
        </w:trPr>
        <w:tc>
          <w:tcPr>
            <w:tcW w:w="1005" w:type="dxa"/>
            <w:shd w:val="clear" w:color="auto" w:fill="auto"/>
            <w:vAlign w:val="center"/>
          </w:tcPr>
          <w:p w:rsidR="00F76A92" w:rsidRPr="00996DA5" w:rsidRDefault="00F76A92" w:rsidP="00D431A9">
            <w:pPr>
              <w:pStyle w:val="Heading1"/>
              <w:outlineLvl w:val="0"/>
              <w:rPr>
                <w:rFonts w:asciiTheme="majorHAnsi" w:eastAsia="Arial" w:hAnsiTheme="majorHAnsi" w:cstheme="minorHAnsi"/>
                <w:sz w:val="22"/>
                <w:szCs w:val="22"/>
              </w:rPr>
            </w:pPr>
            <w:r w:rsidRPr="00996DA5">
              <w:rPr>
                <w:rFonts w:asciiTheme="majorHAnsi" w:eastAsia="Arial" w:hAnsiTheme="majorHAnsi" w:cstheme="minorHAnsi"/>
                <w:sz w:val="22"/>
                <w:szCs w:val="22"/>
              </w:rPr>
              <w:t>2</w:t>
            </w:r>
          </w:p>
        </w:tc>
        <w:tc>
          <w:tcPr>
            <w:tcW w:w="2697" w:type="dxa"/>
            <w:shd w:val="clear" w:color="auto" w:fill="auto"/>
            <w:vAlign w:val="center"/>
          </w:tcPr>
          <w:p w:rsidR="00F76A92" w:rsidRPr="00996DA5" w:rsidRDefault="00F76A92" w:rsidP="00D431A9">
            <w:pPr>
              <w:pStyle w:val="Heading1"/>
              <w:outlineLvl w:val="0"/>
              <w:rPr>
                <w:rFonts w:asciiTheme="majorHAnsi" w:eastAsia="Arial" w:hAnsiTheme="majorHAnsi" w:cstheme="minorHAnsi"/>
                <w:sz w:val="22"/>
                <w:szCs w:val="22"/>
              </w:rPr>
            </w:pPr>
            <w:r w:rsidRPr="00996DA5">
              <w:rPr>
                <w:rFonts w:asciiTheme="majorHAnsi" w:eastAsia="Arial" w:hAnsiTheme="majorHAnsi" w:cstheme="minorHAnsi"/>
                <w:sz w:val="22"/>
                <w:szCs w:val="22"/>
              </w:rPr>
              <w:t>Karnataka</w:t>
            </w:r>
          </w:p>
        </w:tc>
        <w:tc>
          <w:tcPr>
            <w:tcW w:w="1779" w:type="dxa"/>
            <w:shd w:val="clear" w:color="auto" w:fill="auto"/>
            <w:vAlign w:val="center"/>
          </w:tcPr>
          <w:p w:rsidR="00F76A92" w:rsidRPr="00996DA5" w:rsidRDefault="00F76A92" w:rsidP="00D431A9">
            <w:pPr>
              <w:pStyle w:val="normal0"/>
              <w:widowControl w:val="0"/>
              <w:pBdr>
                <w:top w:val="nil"/>
                <w:left w:val="nil"/>
                <w:bottom w:val="nil"/>
                <w:right w:val="nil"/>
                <w:between w:val="nil"/>
              </w:pBdr>
              <w:spacing w:after="0"/>
              <w:rPr>
                <w:rFonts w:asciiTheme="majorHAnsi" w:eastAsia="Arial" w:hAnsiTheme="majorHAnsi" w:cstheme="minorHAnsi"/>
              </w:rPr>
            </w:pPr>
          </w:p>
        </w:tc>
        <w:tc>
          <w:tcPr>
            <w:tcW w:w="1644" w:type="dxa"/>
            <w:shd w:val="clear" w:color="auto" w:fill="auto"/>
            <w:vAlign w:val="center"/>
          </w:tcPr>
          <w:p w:rsidR="00F76A92" w:rsidRPr="00996DA5" w:rsidRDefault="00F76A92" w:rsidP="00D431A9">
            <w:pPr>
              <w:pStyle w:val="Heading1"/>
              <w:outlineLvl w:val="0"/>
              <w:rPr>
                <w:rFonts w:asciiTheme="majorHAnsi" w:eastAsia="Arial" w:hAnsiTheme="majorHAnsi" w:cstheme="minorHAnsi"/>
                <w:sz w:val="22"/>
                <w:szCs w:val="22"/>
              </w:rPr>
            </w:pPr>
          </w:p>
        </w:tc>
        <w:tc>
          <w:tcPr>
            <w:tcW w:w="2010" w:type="dxa"/>
            <w:shd w:val="clear" w:color="auto" w:fill="auto"/>
            <w:vAlign w:val="center"/>
          </w:tcPr>
          <w:p w:rsidR="00F76A92" w:rsidRPr="00996DA5" w:rsidRDefault="00F76A92" w:rsidP="00D431A9">
            <w:pPr>
              <w:pStyle w:val="Heading1"/>
              <w:outlineLvl w:val="0"/>
              <w:rPr>
                <w:rFonts w:asciiTheme="majorHAnsi" w:eastAsia="Arial" w:hAnsiTheme="majorHAnsi" w:cstheme="minorHAnsi"/>
                <w:sz w:val="22"/>
                <w:szCs w:val="22"/>
              </w:rPr>
            </w:pPr>
          </w:p>
        </w:tc>
      </w:tr>
    </w:tbl>
    <w:p w:rsidR="00F76A92" w:rsidRPr="00996DA5" w:rsidRDefault="00F76A92" w:rsidP="00F76A92">
      <w:pPr>
        <w:pStyle w:val="Heading1"/>
        <w:rPr>
          <w:rFonts w:asciiTheme="majorHAnsi" w:eastAsia="Arial" w:hAnsiTheme="majorHAnsi" w:cstheme="minorHAnsi"/>
          <w:sz w:val="22"/>
          <w:szCs w:val="22"/>
        </w:rPr>
      </w:pPr>
      <w:r w:rsidRPr="00996DA5">
        <w:rPr>
          <w:rFonts w:asciiTheme="majorHAnsi" w:eastAsia="Arial" w:hAnsiTheme="majorHAnsi" w:cstheme="minorHAnsi"/>
          <w:sz w:val="22"/>
          <w:szCs w:val="22"/>
        </w:rPr>
        <w:tab/>
      </w:r>
    </w:p>
    <w:p w:rsidR="00F76A92" w:rsidRPr="00996DA5" w:rsidRDefault="00F76A92" w:rsidP="00F76A92">
      <w:pPr>
        <w:pStyle w:val="normal0"/>
        <w:pBdr>
          <w:top w:val="nil"/>
          <w:left w:val="nil"/>
          <w:bottom w:val="nil"/>
          <w:right w:val="nil"/>
          <w:between w:val="nil"/>
        </w:pBdr>
        <w:ind w:left="360" w:right="360"/>
        <w:rPr>
          <w:rFonts w:asciiTheme="majorHAnsi" w:eastAsia="Arial" w:hAnsiTheme="majorHAnsi" w:cstheme="minorHAnsi"/>
          <w:color w:val="000000"/>
        </w:rPr>
      </w:pPr>
    </w:p>
    <w:p w:rsidR="00F76A92" w:rsidRPr="00996DA5" w:rsidRDefault="00F76A92" w:rsidP="00F76A92">
      <w:pPr>
        <w:pStyle w:val="normal0"/>
        <w:pBdr>
          <w:top w:val="nil"/>
          <w:left w:val="nil"/>
          <w:bottom w:val="nil"/>
          <w:right w:val="nil"/>
          <w:between w:val="nil"/>
        </w:pBdr>
        <w:ind w:left="360" w:right="360"/>
        <w:rPr>
          <w:rFonts w:asciiTheme="majorHAnsi" w:eastAsia="Arial" w:hAnsiTheme="majorHAnsi" w:cstheme="minorHAnsi"/>
          <w:color w:val="000000"/>
        </w:rPr>
      </w:pPr>
      <w:r w:rsidRPr="00996DA5">
        <w:rPr>
          <w:rFonts w:asciiTheme="majorHAnsi" w:eastAsia="Arial" w:hAnsiTheme="majorHAnsi" w:cstheme="minorHAnsi"/>
          <w:color w:val="000000"/>
        </w:rPr>
        <w:t xml:space="preserve">Thanking you,                                                                                      </w:t>
      </w:r>
    </w:p>
    <w:p w:rsidR="00F76A92" w:rsidRPr="00996DA5" w:rsidRDefault="00F76A92" w:rsidP="00F76A92">
      <w:pPr>
        <w:pStyle w:val="normal0"/>
        <w:pBdr>
          <w:top w:val="nil"/>
          <w:left w:val="nil"/>
          <w:bottom w:val="nil"/>
          <w:right w:val="nil"/>
          <w:between w:val="nil"/>
        </w:pBdr>
        <w:ind w:left="360" w:right="360"/>
        <w:jc w:val="center"/>
        <w:rPr>
          <w:rFonts w:asciiTheme="majorHAnsi" w:eastAsia="Arial" w:hAnsiTheme="majorHAnsi" w:cstheme="minorHAnsi"/>
          <w:color w:val="000000"/>
        </w:rPr>
      </w:pPr>
      <w:r w:rsidRPr="00996DA5">
        <w:rPr>
          <w:rFonts w:asciiTheme="majorHAnsi" w:eastAsia="Arial" w:hAnsiTheme="majorHAnsi" w:cstheme="minorHAnsi"/>
          <w:color w:val="000000"/>
        </w:rPr>
        <w:t xml:space="preserve">                                Yours faithfully,</w:t>
      </w:r>
    </w:p>
    <w:p w:rsidR="00996DA5" w:rsidRDefault="00F76A92" w:rsidP="00996DA5">
      <w:pPr>
        <w:pStyle w:val="Heading1"/>
        <w:rPr>
          <w:rFonts w:asciiTheme="majorHAnsi" w:eastAsia="Arial" w:hAnsiTheme="majorHAnsi" w:cstheme="minorHAnsi"/>
          <w:sz w:val="22"/>
          <w:szCs w:val="22"/>
        </w:rPr>
      </w:pPr>
      <w:r w:rsidRPr="00996DA5">
        <w:rPr>
          <w:rFonts w:asciiTheme="majorHAnsi" w:eastAsia="Arial" w:hAnsiTheme="majorHAnsi" w:cstheme="minorHAnsi"/>
          <w:sz w:val="22"/>
          <w:szCs w:val="22"/>
        </w:rPr>
        <w:t xml:space="preserve">                                                                             Name</w:t>
      </w:r>
    </w:p>
    <w:p w:rsidR="00F76A92" w:rsidRPr="00996DA5" w:rsidRDefault="00996DA5" w:rsidP="00996DA5">
      <w:pPr>
        <w:pStyle w:val="Heading1"/>
        <w:rPr>
          <w:rFonts w:asciiTheme="majorHAnsi" w:eastAsia="Arial" w:hAnsiTheme="majorHAnsi" w:cstheme="minorHAnsi"/>
          <w:sz w:val="22"/>
          <w:szCs w:val="22"/>
        </w:rPr>
      </w:pPr>
      <w:r>
        <w:rPr>
          <w:rFonts w:asciiTheme="majorHAnsi" w:eastAsia="Arial" w:hAnsiTheme="majorHAnsi" w:cstheme="minorHAnsi"/>
          <w:sz w:val="22"/>
          <w:szCs w:val="22"/>
        </w:rPr>
        <w:t xml:space="preserve">                                                                             </w:t>
      </w:r>
      <w:r w:rsidR="00F76A92" w:rsidRPr="00996DA5">
        <w:rPr>
          <w:rFonts w:asciiTheme="majorHAnsi" w:eastAsia="Arial" w:hAnsiTheme="majorHAnsi" w:cstheme="minorHAnsi"/>
          <w:sz w:val="22"/>
          <w:szCs w:val="22"/>
        </w:rPr>
        <w:t>Designation:</w:t>
      </w:r>
    </w:p>
    <w:p w:rsidR="00F76A92" w:rsidRPr="00996DA5" w:rsidRDefault="00F76A92" w:rsidP="00F76A92">
      <w:pPr>
        <w:pStyle w:val="normal0"/>
        <w:pBdr>
          <w:top w:val="nil"/>
          <w:left w:val="nil"/>
          <w:bottom w:val="nil"/>
          <w:right w:val="nil"/>
          <w:between w:val="nil"/>
        </w:pBdr>
        <w:rPr>
          <w:rFonts w:asciiTheme="majorHAnsi" w:eastAsia="Arial" w:hAnsiTheme="majorHAnsi" w:cstheme="minorHAnsi"/>
          <w:color w:val="000000"/>
        </w:rPr>
      </w:pPr>
      <w:r w:rsidRPr="00996DA5">
        <w:rPr>
          <w:rFonts w:asciiTheme="majorHAnsi" w:eastAsia="Arial" w:hAnsiTheme="majorHAnsi" w:cstheme="minorHAnsi"/>
          <w:color w:val="000000"/>
        </w:rPr>
        <w:t xml:space="preserve">                                                                            Seal / Rubber Stamp of the Firm/ Company</w:t>
      </w:r>
    </w:p>
    <w:p w:rsidR="00F76A92" w:rsidRPr="00996DA5" w:rsidRDefault="00F76A92" w:rsidP="00911862">
      <w:pPr>
        <w:spacing w:after="0"/>
        <w:jc w:val="both"/>
        <w:rPr>
          <w:rFonts w:asciiTheme="majorHAnsi" w:hAnsiTheme="majorHAnsi" w:cstheme="minorHAnsi"/>
          <w:b/>
          <w:bCs/>
          <w:szCs w:val="22"/>
        </w:rPr>
      </w:pPr>
    </w:p>
    <w:sectPr w:rsidR="00F76A92" w:rsidRPr="00996DA5" w:rsidSect="00C238FB">
      <w:headerReference w:type="default" r:id="rId7"/>
      <w:footerReference w:type="default" r:id="rId8"/>
      <w:pgSz w:w="11906" w:h="16838"/>
      <w:pgMar w:top="1440" w:right="1440" w:bottom="1440" w:left="1440" w:header="708" w:footer="3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0DD" w:rsidRDefault="000550DD" w:rsidP="00C238FB">
      <w:pPr>
        <w:spacing w:after="0" w:line="240" w:lineRule="auto"/>
      </w:pPr>
      <w:r>
        <w:separator/>
      </w:r>
    </w:p>
  </w:endnote>
  <w:endnote w:type="continuationSeparator" w:id="1">
    <w:p w:rsidR="000550DD" w:rsidRDefault="000550DD" w:rsidP="00C238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8FB" w:rsidRPr="007342C1" w:rsidRDefault="00C238FB" w:rsidP="00C238FB">
    <w:pPr>
      <w:spacing w:after="120" w:line="240" w:lineRule="auto"/>
      <w:ind w:left="-1418" w:right="-2975"/>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____________________________________________________________________________________________________________________________________</w:t>
    </w:r>
  </w:p>
  <w:p w:rsidR="00C238FB" w:rsidRPr="007342C1" w:rsidRDefault="00C238FB" w:rsidP="00C238FB">
    <w:pPr>
      <w:pStyle w:val="NoSpacing"/>
      <w:ind w:left="720" w:right="-329"/>
      <w:jc w:val="center"/>
      <w:rPr>
        <w:rFonts w:ascii="Arial" w:hAnsi="Arial" w:cs="Arial"/>
        <w:bCs/>
        <w:sz w:val="16"/>
        <w:szCs w:val="16"/>
      </w:rPr>
    </w:pPr>
    <w:r w:rsidRPr="007342C1">
      <w:rPr>
        <w:rFonts w:ascii="Arial" w:hAnsi="Arial" w:cs="Arial Unicode MS"/>
        <w:bCs/>
        <w:sz w:val="16"/>
        <w:szCs w:val="16"/>
        <w:cs/>
        <w:lang w:bidi="hi-IN"/>
      </w:rPr>
      <w:t>भारतीय</w:t>
    </w:r>
    <w:r w:rsidRPr="007342C1">
      <w:rPr>
        <w:rFonts w:ascii="Arial" w:hAnsi="Arial" w:cs="Arial"/>
        <w:bCs/>
        <w:sz w:val="16"/>
        <w:szCs w:val="16"/>
        <w:cs/>
        <w:lang w:bidi="hi-IN"/>
      </w:rPr>
      <w:t xml:space="preserve"> </w:t>
    </w:r>
    <w:r w:rsidRPr="007342C1">
      <w:rPr>
        <w:rFonts w:ascii="Arial" w:hAnsi="Arial" w:cs="Arial Unicode MS"/>
        <w:bCs/>
        <w:sz w:val="16"/>
        <w:szCs w:val="16"/>
        <w:cs/>
        <w:lang w:bidi="hi-IN"/>
      </w:rPr>
      <w:t>राष्</w:t>
    </w:r>
    <w:r w:rsidRPr="007342C1">
      <w:rPr>
        <w:rFonts w:ascii="Arial" w:hAnsi="Arial" w:cs="Arial"/>
        <w:bCs/>
        <w:sz w:val="16"/>
        <w:szCs w:val="16"/>
        <w:cs/>
        <w:lang w:bidi="hi-IN"/>
      </w:rPr>
      <w:t>‍</w:t>
    </w:r>
    <w:r w:rsidRPr="007342C1">
      <w:rPr>
        <w:rFonts w:ascii="Arial" w:hAnsi="Arial" w:cs="Arial Unicode MS"/>
        <w:bCs/>
        <w:sz w:val="16"/>
        <w:szCs w:val="16"/>
        <w:cs/>
        <w:lang w:bidi="hi-IN"/>
      </w:rPr>
      <w:t>ट्रीय</w:t>
    </w:r>
    <w:r w:rsidRPr="007342C1">
      <w:rPr>
        <w:rFonts w:ascii="Arial" w:hAnsi="Arial" w:cs="Arial"/>
        <w:bCs/>
        <w:sz w:val="16"/>
        <w:szCs w:val="16"/>
        <w:cs/>
        <w:lang w:bidi="hi-IN"/>
      </w:rPr>
      <w:t xml:space="preserve"> </w:t>
    </w:r>
    <w:r w:rsidRPr="007342C1">
      <w:rPr>
        <w:rFonts w:ascii="Arial" w:hAnsi="Arial" w:cs="Arial Unicode MS"/>
        <w:bCs/>
        <w:sz w:val="16"/>
        <w:szCs w:val="16"/>
        <w:cs/>
        <w:lang w:bidi="hi-IN"/>
      </w:rPr>
      <w:t>कृषि</w:t>
    </w:r>
    <w:r w:rsidRPr="007342C1">
      <w:rPr>
        <w:rFonts w:ascii="Arial" w:hAnsi="Arial" w:cs="Arial"/>
        <w:bCs/>
        <w:sz w:val="16"/>
        <w:szCs w:val="16"/>
        <w:cs/>
        <w:lang w:bidi="hi-IN"/>
      </w:rPr>
      <w:t xml:space="preserve"> </w:t>
    </w:r>
    <w:r w:rsidRPr="007342C1">
      <w:rPr>
        <w:rFonts w:ascii="Arial" w:hAnsi="Arial" w:cs="Arial Unicode MS"/>
        <w:bCs/>
        <w:sz w:val="16"/>
        <w:szCs w:val="16"/>
        <w:cs/>
        <w:lang w:bidi="hi-IN"/>
      </w:rPr>
      <w:t>सहकारी</w:t>
    </w:r>
    <w:r w:rsidRPr="007342C1">
      <w:rPr>
        <w:rFonts w:ascii="Arial" w:hAnsi="Arial" w:cs="Arial"/>
        <w:bCs/>
        <w:sz w:val="16"/>
        <w:szCs w:val="16"/>
        <w:cs/>
        <w:lang w:bidi="hi-IN"/>
      </w:rPr>
      <w:t xml:space="preserve"> </w:t>
    </w:r>
    <w:r w:rsidRPr="007342C1">
      <w:rPr>
        <w:rFonts w:ascii="Arial" w:hAnsi="Arial" w:cs="Arial Unicode MS"/>
        <w:bCs/>
        <w:sz w:val="16"/>
        <w:szCs w:val="16"/>
        <w:cs/>
        <w:lang w:bidi="hi-IN"/>
      </w:rPr>
      <w:t>विपणन</w:t>
    </w:r>
    <w:r w:rsidRPr="007342C1">
      <w:rPr>
        <w:rFonts w:ascii="Arial" w:hAnsi="Arial" w:cs="Arial"/>
        <w:bCs/>
        <w:sz w:val="16"/>
        <w:szCs w:val="16"/>
        <w:cs/>
        <w:lang w:bidi="hi-IN"/>
      </w:rPr>
      <w:t xml:space="preserve"> </w:t>
    </w:r>
    <w:r w:rsidRPr="007342C1">
      <w:rPr>
        <w:rFonts w:ascii="Arial" w:hAnsi="Arial" w:cs="Arial Unicode MS"/>
        <w:bCs/>
        <w:sz w:val="16"/>
        <w:szCs w:val="16"/>
        <w:cs/>
        <w:lang w:bidi="hi-IN"/>
      </w:rPr>
      <w:t>संघ</w:t>
    </w:r>
    <w:r w:rsidRPr="007342C1">
      <w:rPr>
        <w:rFonts w:ascii="Arial" w:hAnsi="Arial" w:cs="Arial"/>
        <w:bCs/>
        <w:sz w:val="16"/>
        <w:szCs w:val="16"/>
        <w:cs/>
        <w:lang w:bidi="hi-IN"/>
      </w:rPr>
      <w:t xml:space="preserve"> (</w:t>
    </w:r>
    <w:r w:rsidRPr="007342C1">
      <w:rPr>
        <w:rFonts w:ascii="Arial" w:hAnsi="Arial" w:cs="Arial Unicode MS"/>
        <w:bCs/>
        <w:sz w:val="16"/>
        <w:szCs w:val="16"/>
        <w:cs/>
        <w:lang w:bidi="hi-IN"/>
      </w:rPr>
      <w:t>मर्यादित</w:t>
    </w:r>
    <w:r w:rsidRPr="007342C1">
      <w:rPr>
        <w:rFonts w:ascii="Arial" w:hAnsi="Arial" w:cs="Arial"/>
        <w:bCs/>
        <w:sz w:val="16"/>
        <w:szCs w:val="16"/>
        <w:cs/>
        <w:lang w:bidi="hi-IN"/>
      </w:rPr>
      <w:t xml:space="preserve"> )</w:t>
    </w:r>
  </w:p>
  <w:p w:rsidR="00C238FB" w:rsidRPr="007342C1" w:rsidRDefault="00C238FB" w:rsidP="00C238FB">
    <w:pPr>
      <w:pStyle w:val="NoSpacing"/>
      <w:ind w:left="720" w:right="-329"/>
      <w:jc w:val="center"/>
      <w:rPr>
        <w:rFonts w:ascii="Arial" w:hAnsi="Arial" w:cs="Arial"/>
        <w:b/>
        <w:sz w:val="16"/>
        <w:szCs w:val="16"/>
      </w:rPr>
    </w:pPr>
    <w:r w:rsidRPr="007342C1">
      <w:rPr>
        <w:rFonts w:ascii="Arial" w:hAnsi="Arial" w:cs="Arial"/>
        <w:b/>
        <w:sz w:val="16"/>
        <w:szCs w:val="16"/>
      </w:rPr>
      <w:t xml:space="preserve">NATIONAL AGRICULTURAL COOPERATIVE MARKETING FEDERATION OF INDIA </w:t>
    </w:r>
    <w:smartTag w:uri="urn:schemas-microsoft-com:office:smarttags" w:element="stockticker">
      <w:r w:rsidRPr="007342C1">
        <w:rPr>
          <w:rFonts w:ascii="Arial" w:hAnsi="Arial" w:cs="Arial"/>
          <w:b/>
          <w:sz w:val="16"/>
          <w:szCs w:val="16"/>
        </w:rPr>
        <w:t>LTD</w:t>
      </w:r>
    </w:smartTag>
    <w:r w:rsidRPr="007342C1">
      <w:rPr>
        <w:rFonts w:ascii="Arial" w:hAnsi="Arial" w:cs="Arial"/>
        <w:b/>
        <w:sz w:val="16"/>
        <w:szCs w:val="16"/>
      </w:rPr>
      <w:t>. (NAFED)</w:t>
    </w:r>
  </w:p>
  <w:p w:rsidR="00C238FB" w:rsidRDefault="00C238FB" w:rsidP="00C238FB">
    <w:pPr>
      <w:pStyle w:val="NoSpacing"/>
      <w:ind w:left="720" w:right="-329"/>
      <w:jc w:val="center"/>
      <w:rPr>
        <w:rFonts w:ascii="Arial" w:hAnsi="Arial" w:cs="Arial"/>
        <w:b/>
        <w:sz w:val="16"/>
        <w:szCs w:val="16"/>
      </w:rPr>
    </w:pPr>
    <w:r w:rsidRPr="007342C1">
      <w:rPr>
        <w:rFonts w:ascii="Arial" w:hAnsi="Arial" w:cs="Arial"/>
        <w:b/>
        <w:sz w:val="16"/>
        <w:szCs w:val="16"/>
      </w:rPr>
      <w:t xml:space="preserve">NAFED House, Siddhartha Enclave, Ashram Chowk, </w:t>
    </w:r>
    <w:smartTag w:uri="urn:schemas-microsoft-com:office:smarttags" w:element="address">
      <w:smartTag w:uri="urn:schemas-microsoft-com:office:smarttags" w:element="Street">
        <w:r w:rsidRPr="007342C1">
          <w:rPr>
            <w:rFonts w:ascii="Arial" w:hAnsi="Arial" w:cs="Arial"/>
            <w:b/>
            <w:sz w:val="16"/>
            <w:szCs w:val="16"/>
          </w:rPr>
          <w:t>Ring Road</w:t>
        </w:r>
      </w:smartTag>
      <w:r w:rsidRPr="007342C1">
        <w:rPr>
          <w:rFonts w:ascii="Arial" w:hAnsi="Arial" w:cs="Arial"/>
          <w:b/>
          <w:sz w:val="16"/>
          <w:szCs w:val="16"/>
        </w:rPr>
        <w:t xml:space="preserve">, </w:t>
      </w:r>
      <w:smartTag w:uri="urn:schemas-microsoft-com:office:smarttags" w:element="City">
        <w:r w:rsidRPr="007342C1">
          <w:rPr>
            <w:rFonts w:ascii="Arial" w:hAnsi="Arial" w:cs="Arial"/>
            <w:b/>
            <w:sz w:val="16"/>
            <w:szCs w:val="16"/>
          </w:rPr>
          <w:t>New Delhi</w:t>
        </w:r>
      </w:smartTag>
    </w:smartTag>
    <w:r w:rsidRPr="007342C1">
      <w:rPr>
        <w:rFonts w:ascii="Arial" w:hAnsi="Arial" w:cs="Arial"/>
        <w:b/>
        <w:sz w:val="16"/>
        <w:szCs w:val="16"/>
      </w:rPr>
      <w:t xml:space="preserve"> – 110014 (</w:t>
    </w:r>
    <w:smartTag w:uri="urn:schemas-microsoft-com:office:smarttags" w:element="place">
      <w:smartTag w:uri="urn:schemas-microsoft-com:office:smarttags" w:element="country-region">
        <w:r w:rsidRPr="007342C1">
          <w:rPr>
            <w:rFonts w:ascii="Arial" w:hAnsi="Arial" w:cs="Arial"/>
            <w:b/>
            <w:sz w:val="16"/>
            <w:szCs w:val="16"/>
          </w:rPr>
          <w:t>INDIA</w:t>
        </w:r>
      </w:smartTag>
    </w:smartTag>
    <w:r w:rsidRPr="007342C1">
      <w:rPr>
        <w:rFonts w:ascii="Arial" w:hAnsi="Arial" w:cs="Arial"/>
        <w:b/>
        <w:sz w:val="16"/>
        <w:szCs w:val="16"/>
      </w:rPr>
      <w:t>)</w:t>
    </w:r>
  </w:p>
  <w:p w:rsidR="00C238FB" w:rsidRDefault="00C238FB" w:rsidP="00C238FB">
    <w:pPr>
      <w:pStyle w:val="NoSpacing"/>
      <w:ind w:left="720" w:right="-329"/>
      <w:jc w:val="center"/>
      <w:rPr>
        <w:rFonts w:ascii="Arial" w:hAnsi="Arial" w:cs="Arial"/>
        <w:b/>
        <w:sz w:val="16"/>
        <w:szCs w:val="16"/>
      </w:rPr>
    </w:pPr>
    <w:r w:rsidRPr="007342C1">
      <w:rPr>
        <w:rFonts w:ascii="Arial" w:hAnsi="Arial" w:cs="Arial"/>
        <w:b/>
        <w:sz w:val="16"/>
        <w:szCs w:val="16"/>
      </w:rPr>
      <w:t xml:space="preserve">Tel: 011-26345806, Web: </w:t>
    </w:r>
    <w:hyperlink r:id="rId1" w:history="1">
      <w:r w:rsidRPr="007342C1">
        <w:rPr>
          <w:rStyle w:val="Hyperlink"/>
          <w:rFonts w:ascii="Arial" w:hAnsi="Arial" w:cs="Arial"/>
          <w:b/>
          <w:sz w:val="16"/>
          <w:szCs w:val="16"/>
          <w:lang w:val="en-IN"/>
        </w:rPr>
        <w:t>www.nafed-india.com</w:t>
      </w:r>
    </w:hyperlink>
    <w:r w:rsidRPr="007342C1">
      <w:rPr>
        <w:rFonts w:ascii="Arial" w:hAnsi="Arial" w:cs="Arial"/>
        <w:b/>
        <w:sz w:val="16"/>
        <w:szCs w:val="16"/>
      </w:rPr>
      <w:t>, Twitter: @nafedindia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0DD" w:rsidRDefault="000550DD" w:rsidP="00C238FB">
      <w:pPr>
        <w:spacing w:after="0" w:line="240" w:lineRule="auto"/>
      </w:pPr>
      <w:r>
        <w:separator/>
      </w:r>
    </w:p>
  </w:footnote>
  <w:footnote w:type="continuationSeparator" w:id="1">
    <w:p w:rsidR="000550DD" w:rsidRDefault="000550DD" w:rsidP="00C238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8FB" w:rsidRDefault="00C238FB">
    <w:pPr>
      <w:pStyle w:val="Header"/>
    </w:pPr>
    <w:r w:rsidRPr="00C238FB">
      <w:rPr>
        <w:noProof/>
        <w:lang w:val="en-US" w:bidi="ar-SA"/>
      </w:rPr>
      <w:drawing>
        <wp:anchor distT="0" distB="0" distL="114300" distR="114300" simplePos="0" relativeHeight="251659264" behindDoc="1" locked="0" layoutInCell="1" allowOverlap="1">
          <wp:simplePos x="0" y="0"/>
          <wp:positionH relativeFrom="column">
            <wp:posOffset>2324100</wp:posOffset>
          </wp:positionH>
          <wp:positionV relativeFrom="paragraph">
            <wp:posOffset>7620</wp:posOffset>
          </wp:positionV>
          <wp:extent cx="816610" cy="819150"/>
          <wp:effectExtent l="19050" t="0" r="2540" b="0"/>
          <wp:wrapTight wrapText="bothSides">
            <wp:wrapPolygon edited="0">
              <wp:start x="-504" y="0"/>
              <wp:lineTo x="-504" y="21098"/>
              <wp:lineTo x="21667" y="21098"/>
              <wp:lineTo x="21667" y="0"/>
              <wp:lineTo x="-504" y="0"/>
            </wp:wrapPolygon>
          </wp:wrapTight>
          <wp:docPr id="1" name="Picture 143" descr="C:\Users\personnelsection1\Desktop\NAF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Users\personnelsection1\Desktop\NAFED LOGO.jpg"/>
                  <pic:cNvPicPr>
                    <a:picLocks noChangeAspect="1" noChangeArrowheads="1"/>
                  </pic:cNvPicPr>
                </pic:nvPicPr>
                <pic:blipFill>
                  <a:blip r:embed="rId1"/>
                  <a:srcRect/>
                  <a:stretch>
                    <a:fillRect/>
                  </a:stretch>
                </pic:blipFill>
                <pic:spPr bwMode="auto">
                  <a:xfrm>
                    <a:off x="0" y="0"/>
                    <a:ext cx="816610" cy="8191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C5E23"/>
    <w:multiLevelType w:val="hybridMultilevel"/>
    <w:tmpl w:val="3E3E37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6662E65"/>
    <w:multiLevelType w:val="hybridMultilevel"/>
    <w:tmpl w:val="383CAF4A"/>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84106"/>
    <w:rsid w:val="00051270"/>
    <w:rsid w:val="000550DD"/>
    <w:rsid w:val="00095916"/>
    <w:rsid w:val="000A6AF1"/>
    <w:rsid w:val="000C082B"/>
    <w:rsid w:val="000C5A07"/>
    <w:rsid w:val="000D52A0"/>
    <w:rsid w:val="000D55F7"/>
    <w:rsid w:val="000E5F55"/>
    <w:rsid w:val="001A6B27"/>
    <w:rsid w:val="001E0992"/>
    <w:rsid w:val="001E4764"/>
    <w:rsid w:val="00204D8C"/>
    <w:rsid w:val="00225C18"/>
    <w:rsid w:val="00287FC1"/>
    <w:rsid w:val="002E70BD"/>
    <w:rsid w:val="00381EA0"/>
    <w:rsid w:val="003C11DD"/>
    <w:rsid w:val="0041708C"/>
    <w:rsid w:val="00427C54"/>
    <w:rsid w:val="004962B2"/>
    <w:rsid w:val="005326E0"/>
    <w:rsid w:val="00536CFB"/>
    <w:rsid w:val="00556896"/>
    <w:rsid w:val="00584106"/>
    <w:rsid w:val="005F0D4F"/>
    <w:rsid w:val="0066020F"/>
    <w:rsid w:val="006A1736"/>
    <w:rsid w:val="006C3EB3"/>
    <w:rsid w:val="006E5A2C"/>
    <w:rsid w:val="007240E3"/>
    <w:rsid w:val="007B35FF"/>
    <w:rsid w:val="007B6236"/>
    <w:rsid w:val="00826C19"/>
    <w:rsid w:val="008564B9"/>
    <w:rsid w:val="008761A8"/>
    <w:rsid w:val="008F28C0"/>
    <w:rsid w:val="00911862"/>
    <w:rsid w:val="00931F80"/>
    <w:rsid w:val="00996DA5"/>
    <w:rsid w:val="009B529D"/>
    <w:rsid w:val="009B7CCF"/>
    <w:rsid w:val="009F08DB"/>
    <w:rsid w:val="00A227D5"/>
    <w:rsid w:val="00AC142C"/>
    <w:rsid w:val="00BA56A4"/>
    <w:rsid w:val="00BE4925"/>
    <w:rsid w:val="00C238FB"/>
    <w:rsid w:val="00C42C6D"/>
    <w:rsid w:val="00C577A7"/>
    <w:rsid w:val="00C94581"/>
    <w:rsid w:val="00CD3EA3"/>
    <w:rsid w:val="00CE653E"/>
    <w:rsid w:val="00DC674E"/>
    <w:rsid w:val="00E03CE2"/>
    <w:rsid w:val="00F24E2F"/>
    <w:rsid w:val="00F76A92"/>
    <w:rsid w:val="00F92543"/>
    <w:rsid w:val="00FE0E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ocktick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736"/>
  </w:style>
  <w:style w:type="paragraph" w:styleId="Heading1">
    <w:name w:val="heading 1"/>
    <w:basedOn w:val="normal0"/>
    <w:next w:val="normal0"/>
    <w:link w:val="Heading1Char"/>
    <w:rsid w:val="00F76A92"/>
    <w:pPr>
      <w:keepNext/>
      <w:pBdr>
        <w:top w:val="nil"/>
        <w:left w:val="nil"/>
        <w:bottom w:val="nil"/>
        <w:right w:val="nil"/>
        <w:between w:val="nil"/>
      </w:pBdr>
      <w:spacing w:after="0" w:line="240" w:lineRule="auto"/>
      <w:outlineLvl w:val="0"/>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4B9"/>
    <w:pPr>
      <w:ind w:left="720"/>
      <w:contextualSpacing/>
    </w:pPr>
  </w:style>
  <w:style w:type="paragraph" w:styleId="Header">
    <w:name w:val="header"/>
    <w:basedOn w:val="Normal"/>
    <w:link w:val="HeaderChar"/>
    <w:uiPriority w:val="99"/>
    <w:semiHidden/>
    <w:unhideWhenUsed/>
    <w:rsid w:val="00C238F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238FB"/>
  </w:style>
  <w:style w:type="paragraph" w:styleId="Footer">
    <w:name w:val="footer"/>
    <w:basedOn w:val="Normal"/>
    <w:link w:val="FooterChar"/>
    <w:uiPriority w:val="99"/>
    <w:unhideWhenUsed/>
    <w:rsid w:val="00C238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8FB"/>
  </w:style>
  <w:style w:type="character" w:styleId="Hyperlink">
    <w:name w:val="Hyperlink"/>
    <w:basedOn w:val="DefaultParagraphFont"/>
    <w:rsid w:val="00C238FB"/>
    <w:rPr>
      <w:color w:val="0000FF"/>
      <w:u w:val="single"/>
    </w:rPr>
  </w:style>
  <w:style w:type="paragraph" w:styleId="NoSpacing">
    <w:name w:val="No Spacing"/>
    <w:link w:val="NoSpacingChar"/>
    <w:uiPriority w:val="1"/>
    <w:qFormat/>
    <w:rsid w:val="00C238FB"/>
    <w:pPr>
      <w:spacing w:after="0" w:line="240" w:lineRule="auto"/>
    </w:pPr>
    <w:rPr>
      <w:rFonts w:ascii="Calibri" w:eastAsia="Times New Roman" w:hAnsi="Calibri" w:cs="Times New Roman"/>
      <w:szCs w:val="22"/>
      <w:lang w:val="en-US" w:bidi="ar-SA"/>
    </w:rPr>
  </w:style>
  <w:style w:type="character" w:customStyle="1" w:styleId="NoSpacingChar">
    <w:name w:val="No Spacing Char"/>
    <w:basedOn w:val="DefaultParagraphFont"/>
    <w:link w:val="NoSpacing"/>
    <w:uiPriority w:val="1"/>
    <w:locked/>
    <w:rsid w:val="00C238FB"/>
    <w:rPr>
      <w:rFonts w:ascii="Calibri" w:eastAsia="Times New Roman" w:hAnsi="Calibri" w:cs="Times New Roman"/>
      <w:szCs w:val="22"/>
      <w:lang w:val="en-US" w:bidi="ar-SA"/>
    </w:rPr>
  </w:style>
  <w:style w:type="table" w:styleId="TableGrid">
    <w:name w:val="Table Grid"/>
    <w:basedOn w:val="TableNormal"/>
    <w:uiPriority w:val="59"/>
    <w:rsid w:val="009118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76A92"/>
    <w:rPr>
      <w:rFonts w:ascii="Times New Roman" w:eastAsia="Times New Roman" w:hAnsi="Times New Roman" w:cs="Times New Roman"/>
      <w:color w:val="000000"/>
      <w:sz w:val="24"/>
      <w:szCs w:val="24"/>
      <w:lang w:bidi="ar-SA"/>
    </w:rPr>
  </w:style>
  <w:style w:type="paragraph" w:customStyle="1" w:styleId="normal0">
    <w:name w:val="normal"/>
    <w:rsid w:val="00F76A92"/>
    <w:rPr>
      <w:rFonts w:ascii="Calibri" w:eastAsia="Calibri" w:hAnsi="Calibri" w:cs="Calibri"/>
      <w:szCs w:val="22"/>
      <w:lang w:bidi="ar-SA"/>
    </w:rPr>
  </w:style>
  <w:style w:type="table" w:customStyle="1" w:styleId="4">
    <w:name w:val="4"/>
    <w:basedOn w:val="TableNormal"/>
    <w:rsid w:val="00F76A92"/>
    <w:rPr>
      <w:rFonts w:ascii="Calibri" w:eastAsia="Calibri" w:hAnsi="Calibri" w:cs="Calibri"/>
      <w:szCs w:val="22"/>
      <w:lang w:bidi="ar-SA"/>
    </w:r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divs>
    <w:div w:id="196549238">
      <w:bodyDiv w:val="1"/>
      <w:marLeft w:val="0"/>
      <w:marRight w:val="0"/>
      <w:marTop w:val="0"/>
      <w:marBottom w:val="0"/>
      <w:divBdr>
        <w:top w:val="none" w:sz="0" w:space="0" w:color="auto"/>
        <w:left w:val="none" w:sz="0" w:space="0" w:color="auto"/>
        <w:bottom w:val="none" w:sz="0" w:space="0" w:color="auto"/>
        <w:right w:val="none" w:sz="0" w:space="0" w:color="auto"/>
      </w:divBdr>
      <w:divsChild>
        <w:div w:id="129446213">
          <w:marLeft w:val="0"/>
          <w:marRight w:val="0"/>
          <w:marTop w:val="0"/>
          <w:marBottom w:val="0"/>
          <w:divBdr>
            <w:top w:val="none" w:sz="0" w:space="0" w:color="auto"/>
            <w:left w:val="none" w:sz="0" w:space="0" w:color="auto"/>
            <w:bottom w:val="none" w:sz="0" w:space="0" w:color="auto"/>
            <w:right w:val="none" w:sz="0" w:space="0" w:color="auto"/>
          </w:divBdr>
        </w:div>
        <w:div w:id="1106972376">
          <w:marLeft w:val="0"/>
          <w:marRight w:val="0"/>
          <w:marTop w:val="0"/>
          <w:marBottom w:val="0"/>
          <w:divBdr>
            <w:top w:val="none" w:sz="0" w:space="0" w:color="auto"/>
            <w:left w:val="none" w:sz="0" w:space="0" w:color="auto"/>
            <w:bottom w:val="none" w:sz="0" w:space="0" w:color="auto"/>
            <w:right w:val="none" w:sz="0" w:space="0" w:color="auto"/>
          </w:divBdr>
        </w:div>
        <w:div w:id="174420613">
          <w:marLeft w:val="0"/>
          <w:marRight w:val="0"/>
          <w:marTop w:val="0"/>
          <w:marBottom w:val="0"/>
          <w:divBdr>
            <w:top w:val="none" w:sz="0" w:space="0" w:color="auto"/>
            <w:left w:val="none" w:sz="0" w:space="0" w:color="auto"/>
            <w:bottom w:val="none" w:sz="0" w:space="0" w:color="auto"/>
            <w:right w:val="none" w:sz="0" w:space="0" w:color="auto"/>
          </w:divBdr>
        </w:div>
        <w:div w:id="427308770">
          <w:marLeft w:val="0"/>
          <w:marRight w:val="0"/>
          <w:marTop w:val="0"/>
          <w:marBottom w:val="0"/>
          <w:divBdr>
            <w:top w:val="none" w:sz="0" w:space="0" w:color="auto"/>
            <w:left w:val="none" w:sz="0" w:space="0" w:color="auto"/>
            <w:bottom w:val="none" w:sz="0" w:space="0" w:color="auto"/>
            <w:right w:val="none" w:sz="0" w:space="0" w:color="auto"/>
          </w:divBdr>
          <w:divsChild>
            <w:div w:id="250049988">
              <w:marLeft w:val="0"/>
              <w:marRight w:val="0"/>
              <w:marTop w:val="240"/>
              <w:marBottom w:val="240"/>
              <w:divBdr>
                <w:top w:val="none" w:sz="0" w:space="0" w:color="auto"/>
                <w:left w:val="none" w:sz="0" w:space="0" w:color="auto"/>
                <w:bottom w:val="none" w:sz="0" w:space="0" w:color="auto"/>
                <w:right w:val="none" w:sz="0" w:space="0" w:color="auto"/>
              </w:divBdr>
              <w:divsChild>
                <w:div w:id="1950888681">
                  <w:marLeft w:val="0"/>
                  <w:marRight w:val="120"/>
                  <w:marTop w:val="0"/>
                  <w:marBottom w:val="180"/>
                  <w:divBdr>
                    <w:top w:val="none" w:sz="0" w:space="0" w:color="auto"/>
                    <w:left w:val="none" w:sz="0" w:space="0" w:color="auto"/>
                    <w:bottom w:val="none" w:sz="0" w:space="0" w:color="auto"/>
                    <w:right w:val="none" w:sz="0" w:space="0" w:color="auto"/>
                  </w:divBdr>
                </w:div>
                <w:div w:id="1027951636">
                  <w:marLeft w:val="0"/>
                  <w:marRight w:val="120"/>
                  <w:marTop w:val="0"/>
                  <w:marBottom w:val="180"/>
                  <w:divBdr>
                    <w:top w:val="none" w:sz="0" w:space="0" w:color="auto"/>
                    <w:left w:val="none" w:sz="0" w:space="0" w:color="auto"/>
                    <w:bottom w:val="none" w:sz="0" w:space="0" w:color="auto"/>
                    <w:right w:val="none" w:sz="0" w:space="0" w:color="auto"/>
                  </w:divBdr>
                </w:div>
                <w:div w:id="9603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1941">
          <w:marLeft w:val="0"/>
          <w:marRight w:val="0"/>
          <w:marTop w:val="0"/>
          <w:marBottom w:val="0"/>
          <w:divBdr>
            <w:top w:val="none" w:sz="0" w:space="0" w:color="auto"/>
            <w:left w:val="none" w:sz="0" w:space="0" w:color="auto"/>
            <w:bottom w:val="none" w:sz="0" w:space="0" w:color="auto"/>
            <w:right w:val="none" w:sz="0" w:space="0" w:color="auto"/>
          </w:divBdr>
        </w:div>
        <w:div w:id="1365449250">
          <w:marLeft w:val="0"/>
          <w:marRight w:val="0"/>
          <w:marTop w:val="0"/>
          <w:marBottom w:val="0"/>
          <w:divBdr>
            <w:top w:val="none" w:sz="0" w:space="0" w:color="auto"/>
            <w:left w:val="none" w:sz="0" w:space="0" w:color="auto"/>
            <w:bottom w:val="none" w:sz="0" w:space="0" w:color="auto"/>
            <w:right w:val="none" w:sz="0" w:space="0" w:color="auto"/>
          </w:divBdr>
        </w:div>
        <w:div w:id="518468992">
          <w:marLeft w:val="0"/>
          <w:marRight w:val="0"/>
          <w:marTop w:val="0"/>
          <w:marBottom w:val="0"/>
          <w:divBdr>
            <w:top w:val="none" w:sz="0" w:space="0" w:color="auto"/>
            <w:left w:val="none" w:sz="0" w:space="0" w:color="auto"/>
            <w:bottom w:val="none" w:sz="0" w:space="0" w:color="auto"/>
            <w:right w:val="none" w:sz="0" w:space="0" w:color="auto"/>
          </w:divBdr>
        </w:div>
      </w:divsChild>
    </w:div>
    <w:div w:id="347758133">
      <w:bodyDiv w:val="1"/>
      <w:marLeft w:val="0"/>
      <w:marRight w:val="0"/>
      <w:marTop w:val="0"/>
      <w:marBottom w:val="0"/>
      <w:divBdr>
        <w:top w:val="none" w:sz="0" w:space="0" w:color="auto"/>
        <w:left w:val="none" w:sz="0" w:space="0" w:color="auto"/>
        <w:bottom w:val="none" w:sz="0" w:space="0" w:color="auto"/>
        <w:right w:val="none" w:sz="0" w:space="0" w:color="auto"/>
      </w:divBdr>
    </w:div>
    <w:div w:id="585499149">
      <w:bodyDiv w:val="1"/>
      <w:marLeft w:val="0"/>
      <w:marRight w:val="0"/>
      <w:marTop w:val="0"/>
      <w:marBottom w:val="0"/>
      <w:divBdr>
        <w:top w:val="none" w:sz="0" w:space="0" w:color="auto"/>
        <w:left w:val="none" w:sz="0" w:space="0" w:color="auto"/>
        <w:bottom w:val="none" w:sz="0" w:space="0" w:color="auto"/>
        <w:right w:val="none" w:sz="0" w:space="0" w:color="auto"/>
      </w:divBdr>
    </w:div>
    <w:div w:id="965352921">
      <w:bodyDiv w:val="1"/>
      <w:marLeft w:val="0"/>
      <w:marRight w:val="0"/>
      <w:marTop w:val="0"/>
      <w:marBottom w:val="0"/>
      <w:divBdr>
        <w:top w:val="none" w:sz="0" w:space="0" w:color="auto"/>
        <w:left w:val="none" w:sz="0" w:space="0" w:color="auto"/>
        <w:bottom w:val="none" w:sz="0" w:space="0" w:color="auto"/>
        <w:right w:val="none" w:sz="0" w:space="0" w:color="auto"/>
      </w:divBdr>
    </w:div>
    <w:div w:id="1236168368">
      <w:bodyDiv w:val="1"/>
      <w:marLeft w:val="0"/>
      <w:marRight w:val="0"/>
      <w:marTop w:val="0"/>
      <w:marBottom w:val="0"/>
      <w:divBdr>
        <w:top w:val="none" w:sz="0" w:space="0" w:color="auto"/>
        <w:left w:val="none" w:sz="0" w:space="0" w:color="auto"/>
        <w:bottom w:val="none" w:sz="0" w:space="0" w:color="auto"/>
        <w:right w:val="none" w:sz="0" w:space="0" w:color="auto"/>
      </w:divBdr>
    </w:div>
    <w:div w:id="132470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afed-ind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joshixalxo</dc:creator>
  <cp:lastModifiedBy>joshixalxo</cp:lastModifiedBy>
  <cp:revision>19</cp:revision>
  <cp:lastPrinted>2025-09-04T09:43:00Z</cp:lastPrinted>
  <dcterms:created xsi:type="dcterms:W3CDTF">2025-03-03T13:12:00Z</dcterms:created>
  <dcterms:modified xsi:type="dcterms:W3CDTF">2025-11-20T10:17:00Z</dcterms:modified>
</cp:coreProperties>
</file>